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1.6</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31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39ee671 plus the account-email dispatch change under review (31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v2.53 | Module 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resolved first, account looked up inside it, password checked, lockout checked, status checked, session opened, JWT pair issued with tenant and branch claims.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 reset; a unique pr_ token digest on each exact reset row; separate expiry windows by origin.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LoginSession per sign-in, keyed to the refresh token's JTI, so a single device, every other device, or every device at once can be ended and the token blacklisted with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Sixteen identity actions emitted into the shared audit trail with the subject's tenant attached, because these endpoints are unauthenticated and have no ambient tenant to inherit.</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8, Notifications &amp; Delivery. Invitation and reset mail is dispatched through the engine's templates; this module only records the delivery outcome against the invitation.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The platform boundary is Tenant.kind. User.is_platform_user reads it, and it is the only thing that decides whether an account may hold a branch, may carry a platform staff profile, may be assigned an organogram seat, or is answered for by the barcode preview. It cannot be asserted by a caller, which is the property the old persona column lacked.</w:t>
      </w:r>
    </w:p>
    <w:p>
      <w:pPr>
        <w:spacing w:after="120"/>
      </w:pPr>
      <w:r>
        <w:t>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 What the column is not is a permission. It records where somebody is posted; which branches they may work in is decided by their role grants, and the column is read for scope only where a person holds no grants at all. Two colleagues holding one school-wide role therefore reach the same branches whether or not their staff records name a site.</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now resolves its target through the same tenant and branch scope as the account viewset, and an out-of-scope id receives the same 404 as a missing one. The identity audit endpoint also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Anybody with the address</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Attempt a sign-in,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and no authentication. Rate limited by throttle scope;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platform.staff_payroll.view / .manage,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platform.organogram.manage.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 or reject a platform hire, which invites the account or rejects it and vacates its seat.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reachable from this module's API. The handler is registered for the PLATFORM_USER_CREATION document type.</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User.user_type and the UserType enum are removed (migration 0009). User.is_platform_user reads tenant.kind against PLATFORM_TENANT_KIND, bound once at the top of models.py. The same question is asked through the tenant kind by the account list's scope filter, the barcode preview,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 xml:space="preserve">FR-008  Answer the Barcode Preview Only for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ID-card sign-in flow needs an unauthenticated endpoint that turns a scanned address into a display name, because a barcode scanner carries no credentials. Its scope is therefore the whole of its security.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SpecialLoginPreviewView filters on tenant__kind=PLATFORM. Before that filter it answered for every row in the user table: 404 for an address nobody holds, 403 with a status-specific message for one that exists, and 200 with the person's full name when the account was active - an unauthenticated name-and-existence oracle over every parent, student and teacher on the platform, readable by anyone who could reach the URL. The scope buys that an address which exists only at a school now receives the same 404 an unknown address does. The discriminator is the tenant kind because it is the only thing it could be: one real address may legitimately hold a CX staff account and an unrelated parent account, and only the tenant separates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BarcodePreviewIsPlatformOnlyTests proves a school account is indistinguishable from an unknown address. The view also asserts its own assumption: .first() is correct only because exactly one tenant has kind=PLATFORM, so it reads two rows and logs an error and returns 404 if a second platform tenant is ever seeded, rather than silently choosing between two people by insertion order.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Within the platform tenant the oracle remains by design: an unauthenticated caller who guesses a CodeX staff address still learns the account exists, its status, and the person's full name. It is throttled by the login_preview scope and nothing more.</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Within the platform tenant, the unauthenticated barcode preview remains a name-and-existence oracle by design and is limited only by its throttle.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not on a reusable user key. The email itself is queued through queue_invitation_email, which holds the job until the transaction that wrote the row commits: creation, approval and resend all hand the worker an invitation id the database has already published, and a creation that rolls back queues nothing.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Existing UUID invitation links are preserved by migration 0010 as invitation-only digests. EmailQueuedOnlyAfterCommitTests proves nothing is enqueued while the invitation is uncommitted, that the job carries the rotated token once it is, and that a rolled-back caller emails nobody.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with select_for_update, repeats the unused and expiry checks, enforces User.may_hold_password, writes the password and consumes the row in one transaction. Reset and invitation tokens use different prefixes and salts. Every reset still answers silently on an unknown, out-of-scope or ineligible account and uses separate self-service and admin windows. Dispatch is queued through queue_password_reset_email after the issuing transaction commits. Queued from inside it, the job carried a reset id the database had not published: a worker that started first found no row, logged it and returned, and the person who asked for the link had already been told the request succeeded.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two concurrent confirmations produce one password write and one RESET_KEY_INVALID. Migration 0010 consumes legacy reset rows because the old schema could not safely bind an old URL to one row. EmailQueuedOnlyAfterCommitTests proves the job is registered but not sent while the row is uncommitted, that a rolled-back request queues nothing, and that a broker or SMTP failure after the commit leaves the reset row standing rather than breaking the request.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pPr>
      <w:r>
        <w:t xml:space="preserve">FR-015  Track a Session Against Its Refresh Token, and End It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session row that says "ended" must correspond to a token that no longer works, or the console is telling the user something untrue.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LoginSession stores the refresh token's JTI, the address, the agent, a derived device label and the last-seen time. Logout blacklists the submitted token and ends only the session carrying its JTI, so other devices stay signed in. end-mine, end-other-mine and end-all-mine are self-service and each blacklist the JTIs they end - end-other-mine under select_for_update, and it refuses if the caller's named current session is not among their active ones. Token refresh registers the rotated token in OutstandingToken and moves the session's JTI forward, so a later revocation can still reach it. force-logout ends every session for a user through the unscoped manager, because a platform actor's authorised target may live outside the ambient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SessionScopedLogoutTests proves a logout does not sign the person out everywhere; SelfServiceSecurityScopeTests proves the four self-service routes cannot be widened by a parameter. Logout is idempotent and answers 200 for an already-blacklisted token.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expire_stale_login_sessions runs only when somebody opens a session list, so an expired token can leave a row reading active until then. Access tokens already issued remain valid until they expire. Administrative force-logout targets are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services.audit.log_auth_event maps sixteen identity events onto vs_audit action types, derives the outcome (LOGIN_FAILURE and ACCOUNT_LOCKED are FAILED, everything else SUCCESS), and emits under the IDENTITY module key with the subject as the entity, the subject's tenant passed explicitly, and the address, agent, tenant slug and school slug in metadata.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AuthEventLog table this module defines is written only by the dev-data seeder; production identity evidence lives in vs_audit. A dropped audit event leaves only a log line, and an actor that is not a User row can be recorded only as a system label. See gaps 9.5 and 9.6.</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platform.staff_payroll.view and .manage,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previous URL dies on resend. Delivery outcome is written back by invitation id, while the raw token is absent from the notification record. The worker is handed the row only once it is committed, so it cannot read a pre-rotation hash and drop a live link as stale.</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session row, a JWT pair carrying tenant and branch claims, the effective permission list, and the tenant and school context blocks.</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asserted tenant slug is resolved to a row, and the account is looked up inside it.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Before the account, so the tenant is never inferred from a row the caller has not proved they own.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AUTH_USER_MODEL. Tenant is PROTECT; branch is PROTECT and nullable, null meaning across the whole tenant. The branch is a home posting rather than an authorization column: it narrows what the holder sees only where their role grants say nothing about branches at all. Email is unique per tenant and lowercase by constraint. uid is unique per tenant. Three indexes: (tenant, status), (tenant, branch), (email, status). The branch rule is two triggers, not a constraint.</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with an unscoped escape hatch. Carries the refresh JTI, the address, the agent, a derived device label, and the end reason.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Defined with sixteen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20"/>
      </w:pPr>
      <w:r>
        <w:t>Routes are mounted under /v1/user/. List routes paginate and return the shared success envelope, which returns an empty list as an empty list and coerces only a missing payload to an empty object. Authenticated routes require the ?tenant= assertion unless the view declares tenant_param_required = False; the self-service and token routes do, because they carry no tenant-scoped input. Views that a school which has not gone live must still reach declare pending_tenant_surface.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 in. Optional tenant slug in the BODY, not the query - there is no token yet to check one against. AllowAny, throttled.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Blacklist the submitted refresh token and end only its session. Authentication only; idempotent.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Rotate the pair, register the new token and move the session's JTI forward. AllowAny - token validity is the gate.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Barcode preview: a display name for an active platform-tenant account. AllowAny, throttled, and scoped to the platform tenant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Set the password and activate. AllowAny, throttled. Issues no tokens.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accounts, or create one. platform.team.view / .create. The list is tenant and branch narrowed.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the four editable profile fields, or deactivate. platform.team.view / .update / .delete. DELETE never hard-deletes.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Change an address and end every session.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 tree. Reads are IsVisionStaff; writes are platform.organogram.manage.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 lifecycle.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Assign a seat through the service, or close a tenure.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Dotted lines. Reads IsVisionStaff, writes platform.organogram.manage.</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barcode preview for an address that exists only at a school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identical to an address nobody holds.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sixteen identity actions through emit_audit_event with the subject's tenant passed explicitly.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PLATFORM_USER_CREATION document and calls back on approval, rejection, withdrawal and cancellation. In the other direction, this module resolves approvers for the engine's four organogram climb modes.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Sends invitation and reset mail from database templates. Notification records retain a marker rather than the raw one-time credential; the delivery worker substitutes it only in memory before SMTP. Delivery signals update invitations by invitation id. This module queues both mails on transaction commit, so the engine is never asked to render a row that is not yet visible.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token pair, the outstanding-token table and the blacklist. CodeXRefreshToken adds tenant id, tenant slug, branch id, account status and full name as claims so the console can route without a round trip.</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20"/>
      </w:pPr>
      <w:r>
        <w:t>The current vs_user suite contains 335 tests. The focused request-bound token and notification-delivery regressions pass; the full run has one pre-existing, unrelated admin-provisioning assertion described in the review handoff.</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xml:space="preserve">•  The barcode preview answering 404 for a school account. Covered.</w:t>
      </w:r>
    </w:p>
    <w:p>
      <w:pPr>
        <w:spacing w:after="60"/>
      </w:pPr>
      <w:r>
        <w:t>•  Cross-tenant isolation on every account action: an administrator cannot suspend, unlock, rename, force-logout, invite or reset an account outside their own tenant and branch reach. Covered by AccountActionScopeMatrixTests.</w:t>
      </w:r>
    </w:p>
    <w:p>
      <w:pPr>
        <w:spacing w:after="60"/>
      </w:pPr>
      <w:r>
        <w:t>•  Permission-denied and cross-tenant reads on the auth-event endpoint. Covered by AuthEventLogTenantIsolationTests.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FR</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9.1 Privileged access has no second factor</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 FR-014</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9.2 A temporary lockout is permanent in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There is no vs_user entry in the Celery beat schedule at all, while six other modules have one. Add the housekeeping, or state the retention contract deliberately.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FR-013, FR-015</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FR-016</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9.5 An actor that is not a User row cannot be recorded</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9.6 AuthEventLog is a table nothing writes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model carries sixteen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9.7 is_staff is a second copy of a fact the tenant already holds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9.8 Two response shapes and one dead serializer on the identity surface</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9.7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20"/>
      </w:pPr>
      <w:r>
        <w:t>MRD v2.36 records Module 3 as Identity, Team &amp; Organogram, Phase V1, Backend Partial, Integration Partial, code ownership vs_user, with seventeen capability entries. Each entry maps below.</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JWT access and refresh 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Rotation registers the new token and moves the session's JTI forward so a later revocation can still reach it.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Logout is scoped to the submitted token's own session; the all-device revocation lives in the admin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Request-bound 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FR-013, FR-014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FR-017</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Sixteen actions reach the shared tenant-scoped trail behind platform.audit.view; the unused AuthEventLog table remains.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r>
          </w:p>
          <w:p>
            <w:pPr>
              <w:keepNext/>
              <w:spacing w:after="0" w:before="0" w:line="240" w:lineRule="auto"/>
              <w:jc w:val="left"/>
            </w:pPr>
            <w:r>
              <w:rPr>
                <w:rFonts w:ascii="Aptos Narrow" w:hAnsi="Aptos Narrow"/>
                <w:b w:val="0"/>
                <w:color w:val="000000"/>
                <w:sz w:val="16"/>
              </w:rPr>
              <w:t>• MRD v2.53 lists Module 3 as Backend Partial and Integration Partial with sixteen capabilities. Queuing invitation and reset mail on commit makes an existing capability reliable and does not change the count. Partial remains correct because privileged MFA and the tenant lifecycle identity effect are still absent.</w:t>
            </w:r>
          </w:p>
          <w:p>
            <w:pPr>
              <w:keepNext/>
              <w:spacing w:after="0" w:before="0" w:line="240" w:lineRule="auto"/>
              <w:jc w:val="left"/>
            </w:pPr>
            <w:r>
              <w:rPr>
                <w:rFonts w:ascii="Aptos Narrow" w:hAnsi="Aptos Narrow"/>
                <w:b w:val="0"/>
                <w:color w:val="000000"/>
                <w:sz w:val="16"/>
              </w:rPr>
              <w:t>• The request-bound invitation and reset contract, and the commit-ordered dispatch recorded in MRD v2.53, are reflected in both documents. Module 3 keeps its capability count: this revision makes existing capabilities safe rather than adding a new product surface.</w:t>
            </w:r>
          </w:p>
          <w:p>
            <w:pPr>
              <w:keepNext/>
              <w:spacing w:after="0" w:before="0" w:line="240" w:lineRule="auto"/>
              <w:jc w:val="left"/>
            </w:pPr>
            <w:r>
              <w:rPr>
                <w:rFonts w:ascii="Aptos Narrow" w:hAnsi="Aptos Narrow"/>
                <w:b w:val="0"/>
                <w:color w:val="000000"/>
                <w:sz w:val="16"/>
              </w:rPr>
              <w:t>• The account-action scope, identity audit permission, and account status gaps recorded in FRD v1.2 are closed and covered. They are removed from current Needs Attention rather than retained as history.</w:t>
            </w:r>
          </w:p>
          <w:p>
            <w:pPr>
              <w:keepNext/>
              <w:spacing w:after="0" w:before="0" w:line="240" w:lineRule="auto"/>
              <w:jc w:val="left"/>
            </w:pPr>
            <w:r>
              <w:rPr>
                <w:rFonts w:ascii="Aptos Narrow" w:hAnsi="Aptos Narrow"/>
                <w:b w:val="0"/>
                <w:color w:val="000000"/>
                <w:sz w:val="16"/>
              </w:rPr>
              <w:t>• Backend evidence only. Neither document claims frontend delivery, deployment, production adoption, or data migration completion.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Identity, Team and Organogram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Team and Organogram Functional Requirements Document v1.3</dc:title>
  <cp:lastModifiedBy>Chidera Ohiaekpete</cp:lastModifiedBy>
  <cp:revision>1</cp:revision>
  <cp:lastPrinted>2026-07-17T18:03:00Z</cp:lastPrinted>
  <dcterms:created xsi:type="dcterms:W3CDTF">2026-07-17T18:03:00Z</dcterms:created>
  <dcterms:modified xsi:type="dcterms:W3CDTF">2026-08-19T12:00:00Z</dcterms:modified>
  <cp:version>1.3</cp:version>
</cp:coreProperties>
</file>