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13675db, 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v2.76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v2.10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2.11 corrects the checklist to the five steps the catalog carries, four for a School whose plan does not reach bulk import, and names the DEFAULT_ROLES card where the first-administrator and role-baseline checks sit together. It also records what Module 1 hands this module at creation: the roles CodeX ships and a staff record for each administrator.</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Module 9 receives no half-created School to repair.</w:t>
              <w:br/>
              <w:t>• Module 1 creates the roles CodeX ships with every School, School Admin, Teacher, Finance Admin and Procurement Admin for the whole School and a Branch Admin for each Branch, and a staff record for each administrator. DEFAULT_ROLES reads only the School Admin role and its whole-tenant assignment, so neither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6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DEFAULT_ROLES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set on the school's own record.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INITIAL_DATA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STAFF_INVITATIONS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v2.76. Each maps to the requirements below. The roles and staff records Module 1 provisions at creation change nothing this module checks,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checklist scoped to the steps the plan can perform</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v2.11</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2.11</cp:version>
</cp:coreProperties>
</file>