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1.8</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v2.76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 this tenant's approval ladders and read the coverage report. The approver groups those ladders name are composed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Before a reversal writes anything, the document is consulted only to refuse a purchase order already released to its vendor (Module 23). A requisition whose approval is reversed after a purchase order was raised from it returns to PENDING_APPROVAL while that order stands.</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must have its own rules rather than sharing one platform ladder, and provisioning must leave them closed rather than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its default ladders through the engine's publish service, and fences every call to the four procurement document types. Its handlers also answer the engine's reversal contract: validate_reversal refuses a purchase order already released to its vendor, and on_action_reversed returns a reopened document to PENDING.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p w:rsidR="00A62A3E" w:rsidRDefault="00000000">
            <w:pPr>
              <w:spacing w:after="20"/>
              <w:ind w:left="86" w:hanging="86"/>
            </w:pPr>
            <w:r>
              <w:rPr>
                <w:sz w:val="16"/>
              </w:rPr>
              <w:t>• Reversing an approval consults the document only for a purchase order already released to its vendor. A requisition whose approval is reversed after a purchase order was raised from it goes back to PENDING_APPROVAL while that order stands, so the requisition reads unapproved beside a commitment made on the strength of its approval.</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v2.76. Each maps to the requirements below. Returning a reversed approval to PENDING strengthens workflow submission, and resolving vendors inside the caller's branches strengthens supplier invitations,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v1.8</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