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2.52</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2.52</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30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separating payout approval from provider dispatch in vs_payments. Verified with 176 vs_payments tests, 272 vs_workflow tests, 504 vs_procurement tests, and 653 vs_finance tests on 30 August 2026. Backend evidence only; nothing here is deployed.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469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v2.52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Approved payouts now reach the provider after the approval commits, never inside it</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carries no URLs.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16</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22</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25</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22</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and procurement</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Expiry and reinstatement now use the shared Tenant transition service, so a suspended School's active impersonation sessions are ended in the same transaction and stay ended after reinstatement.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v2.52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the separation of payout approval from provider dispatch. An approved transfer is now sent after the approval has committed rather than inside its transaction, so a database rollback can no longer erase the local record of money that has already left the account.</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v2.52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and dispatch</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approval callback now records the decision and schedules the transfer for after the transaction commits. A rollback during approval can no longer leave a transfer sent and the batch back in draft, free to send it again. A guard at the single dispatch entry point refuses any provider call made with a transaction open, so the arrangement cannot be undone by a later caller.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Send-then-record gap</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Each instruction moves to processing in its own committed transaction before its transfer is requested. A process that dies mid-send leaves a claimed instruction that no retry re-sends, rather than a pending one the next run pays twice.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Uncertain provider outcome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Reclassified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Only a clean provider rejection now marks a payout failed. A timeout, an unreachable provider, or a provider-side error leaves the payout in flight for the webhook or verification to settle, because none of them prove the bank instruction was refused.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Lost dispatch hand-off</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Recoverable</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ten-minute sweep re-dispatches approved batches whose instructions were never sent, so a broker outage or a worker restart between the approval commit and the transfer delays a payout instead of losing it.</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v2.50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2.50</cp:version>
</cp:coreProperties>
</file>