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1.16</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1.16</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Local backend finance-handoff worktree based on e111fa4b, 8 October 2026. Closed-figures wording and the statutory-pack response and downloads are verified locally. No deployment or production adoption is claimed.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v2.101</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v2.101.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bl>
    <w:p w:rsidR="00A62A3E" w:rsidRDefault="00000000">
      <w:pPr>
        <w:keepLines/>
        <w:spacing w:after="120"/>
      </w:pPr>
      <w:r>
        <w:t>All 26 entries are traced above. Module number, name, phase, backend and in-use states and code ownership agree with MRD v2.101,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