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&amp; FEATURES</w:t>
            </w:r>
          </w:p>
          <w:p w14:paraId="04806C48" w14:textId="77777777" w:rsidR="00B06F99" w:rsidRPr="004B4937" w:rsidRDefault="00000000">
            <w:pPr>
              <w:spacing w:after="120"/>
            </w:pPr>
            <w:r>
              <w:rPr>
                <w:rFonts w:eastAsia="Aptos Narrow" w:cs="Aptos Narrow"/>
                <w:b/>
                <w:bCs/>
                <w:color w:val="FFFFFF"/>
                <w:sz w:val="40"/>
                <w:szCs w:val="40"/>
              </w:rPr>
              <w:t>REQUIREMENTS BREAKDOWN</w:t>
            </w:r>
          </w:p>
          <w:p w14:paraId="4DC6B07D" w14:textId="77777777" w:rsidR="00B06F99" w:rsidRPr="004B4937" w:rsidRDefault="004B4937">
            <w:r>
              <w:rPr>
                <w:color w:val="FFFFFF"/>
              </w:rPr>
              <w:t>XVision Systems - School Management System</w:t>
            </w:r>
          </w:p>
          <w:p w14:paraId="5A6D9D4D" w14:textId="77777777" w:rsidR="00B06F99" w:rsidRPr="004B4937" w:rsidRDefault="00000000">
            <w:pPr>
              <w:spacing w:before="60"/>
            </w:pPr>
            <w:r>
              <w:rPr>
                <w:b/>
                <w:bCs/>
                <w:color w:val="DCE6F8"/>
                <w:sz w:val="20"/>
                <w:szCs w:val="20"/>
              </w:rPr>
              <w:t xml:space="preserve">Prepared by:  </w:t>
            </w:r>
            <w:r>
              <w:rPr>
                <w:color w:val="FFFFFF"/>
                <w:sz w:val="20"/>
                <w:szCs w:val="20"/>
              </w:rPr>
              <w:t xml:space="preserve">CodeX Team        </w:t>
            </w:r>
            <w:r>
              <w:rPr>
                <w:b/>
                <w:bCs/>
                <w:color w:val="DCE6F8"/>
                <w:sz w:val="20"/>
                <w:szCs w:val="20"/>
              </w:rPr>
              <w:t xml:space="preserve">Version:  </w:t>
            </w:r>
            <w:r>
              <w:rPr>
                <w:color w:val="FFFFFF"/>
                <w:sz w:val="20"/>
                <w:szCs w:val="20"/>
              </w:rPr>
              <w:t>2.5</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232"/>
        <w:gridCol w:w="8021"/>
        <w:gridCol w:w="213"/>
      </w:tblGrid>
      <w:tr w:rsidR="00472341" w14:paraId="3D11C988" w14:textId="77777777">
        <w:trPr>
          <w:cantSplit/>
          <w:jc w:val="center"/>
        </w:trPr>
        <w:tc>
          <w:tcPr>
            <w:tcW w:w="2232" w:type="dxa"/>
            <w:shd w:val="clear" w:color="auto" w:fill="2E5495"/>
            <w:tcMar>
              <w:top w:w="70" w:type="dxa"/>
              <w:left w:w="90" w:type="dxa"/>
              <w:bottom w:w="70" w:type="dxa"/>
              <w:right w:w="90" w:type="dxa"/>
            </w:tcMar>
            <w:vAlign w:val="center"/>
          </w:tcPr>
          <w:p w14:paraId="0FB2AFFA" w14:textId="77777777" w:rsidR="00472341" w:rsidRDefault="00000000">
            <w:pPr>
              <w:spacing w:after="0"/>
            </w:pPr>
            <w:r>
              <w:rPr>
                <w:b/>
                <w:color w:val="FFFFFF"/>
                <w:sz w:val="17"/>
              </w:rPr>
              <w:t>Document</w:t>
            </w:r>
          </w:p>
        </w:tc>
        <w:tc>
          <w:tcPr>
            <w:tcW w:w="8021" w:type="dxa"/>
            <w:gridSpan w:val="2"/>
            <w:shd w:val="clear" w:color="auto" w:fill="FFFFFF"/>
            <w:tcMar>
              <w:top w:w="70" w:type="dxa"/>
              <w:left w:w="90" w:type="dxa"/>
              <w:bottom w:w="70" w:type="dxa"/>
              <w:right w:w="90" w:type="dxa"/>
            </w:tcMar>
            <w:vAlign w:val="center"/>
          </w:tcPr>
          <w:p w14:paraId="5515B6C7" w14:textId="77777777" w:rsidR="00472341" w:rsidRDefault="00000000">
            <w:pPr>
              <w:spacing w:after="0"/>
            </w:pPr>
            <w:r>
              <w:rPr>
                <w:color w:val="000000"/>
                <w:sz w:val="17"/>
              </w:rPr>
              <w:t>Module &amp; Functional Requirements Breakdown</w:t>
            </w:r>
          </w:p>
        </w:tc>
      </w:tr>
      <w:tr w:rsidR="00472341" w14:paraId="05143CB9" w14:textId="77777777">
        <w:trPr>
          <w:cantSplit/>
          <w:jc w:val="center"/>
        </w:trPr>
        <w:tc>
          <w:tcPr>
            <w:tcW w:w="2232" w:type="dxa"/>
            <w:shd w:val="clear" w:color="auto" w:fill="2E5495"/>
            <w:tcMar>
              <w:top w:w="70" w:type="dxa"/>
              <w:left w:w="90" w:type="dxa"/>
              <w:bottom w:w="70" w:type="dxa"/>
              <w:right w:w="90" w:type="dxa"/>
            </w:tcMar>
            <w:vAlign w:val="center"/>
          </w:tcPr>
          <w:p w14:paraId="6E6D4D0E" w14:textId="77777777" w:rsidR="00472341" w:rsidRDefault="00000000">
            <w:pPr>
              <w:spacing w:after="0"/>
            </w:pPr>
            <w:r>
              <w:rPr>
                <w:b/>
                <w:color w:val="FFFFFF"/>
                <w:sz w:val="17"/>
              </w:rPr>
              <w:t>Platform</w:t>
            </w:r>
          </w:p>
        </w:tc>
        <w:tc>
          <w:tcPr>
            <w:tcW w:w="8021" w:type="dxa"/>
            <w:gridSpan w:val="2"/>
            <w:shd w:val="clear" w:color="auto" w:fill="F2F5FA"/>
            <w:tcMar>
              <w:top w:w="70" w:type="dxa"/>
              <w:left w:w="90" w:type="dxa"/>
              <w:bottom w:w="70" w:type="dxa"/>
              <w:right w:w="90" w:type="dxa"/>
            </w:tcMar>
            <w:vAlign w:val="center"/>
          </w:tcPr>
          <w:p w14:paraId="72320C71" w14:textId="77777777" w:rsidR="00472341" w:rsidRDefault="00000000">
            <w:pPr>
              <w:spacing w:after="0"/>
            </w:pPr>
            <w:r>
              <w:rPr>
                <w:color w:val="000000"/>
                <w:sz w:val="17"/>
              </w:rPr>
              <w:t>XVision - Multi-tenant School Management SaaS</w:t>
            </w:r>
          </w:p>
        </w:tc>
      </w:tr>
      <w:tr w:rsidR="00472341" w14:paraId="4B621E6C" w14:textId="77777777">
        <w:trPr>
          <w:cantSplit/>
          <w:jc w:val="center"/>
        </w:trPr>
        <w:tc>
          <w:tcPr>
            <w:tcW w:w="2232" w:type="dxa"/>
            <w:shd w:val="clear" w:color="auto" w:fill="2E5495"/>
            <w:tcMar>
              <w:top w:w="70" w:type="dxa"/>
              <w:left w:w="90" w:type="dxa"/>
              <w:bottom w:w="70" w:type="dxa"/>
              <w:right w:w="90" w:type="dxa"/>
            </w:tcMar>
            <w:vAlign w:val="center"/>
          </w:tcPr>
          <w:p w14:paraId="746A2772" w14:textId="77777777" w:rsidR="00472341" w:rsidRDefault="00000000">
            <w:pPr>
              <w:spacing w:after="0"/>
            </w:pPr>
            <w:r>
              <w:rPr>
                <w:b/>
                <w:color w:val="FFFFFF"/>
                <w:sz w:val="17"/>
              </w:rPr>
              <w:t>Version</w:t>
            </w:r>
          </w:p>
        </w:tc>
        <w:tc>
          <w:tcPr>
            <w:tcW w:w="8021" w:type="dxa"/>
            <w:gridSpan w:val="2"/>
            <w:shd w:val="clear" w:color="auto" w:fill="FFFFFF"/>
            <w:tcMar>
              <w:top w:w="70" w:type="dxa"/>
              <w:left w:w="90" w:type="dxa"/>
              <w:bottom w:w="70" w:type="dxa"/>
              <w:right w:w="90" w:type="dxa"/>
            </w:tcMar>
            <w:vAlign w:val="center"/>
          </w:tcPr>
          <w:p w14:paraId="277840FE" w14:textId="77777777" w:rsidR="00472341" w:rsidRDefault="00000000">
            <w:pPr>
              <w:spacing w:after="0"/>
            </w:pPr>
            <w:r>
              <w:rPr>
                <w:color w:val="000000"/>
                <w:sz w:val="17"/>
              </w:rPr>
              <w:t>2.5</w:t>
            </w:r>
          </w:p>
        </w:tc>
      </w:tr>
      <w:tr w:rsidR="00472341" w14:paraId="0F64D68A" w14:textId="77777777">
        <w:trPr>
          <w:cantSplit/>
          <w:jc w:val="center"/>
        </w:trPr>
        <w:tc>
          <w:tcPr>
            <w:tcW w:w="2232" w:type="dxa"/>
            <w:shd w:val="clear" w:color="auto" w:fill="2E5495"/>
            <w:tcMar>
              <w:top w:w="70" w:type="dxa"/>
              <w:left w:w="90" w:type="dxa"/>
              <w:bottom w:w="70" w:type="dxa"/>
              <w:right w:w="90" w:type="dxa"/>
            </w:tcMar>
            <w:vAlign w:val="center"/>
          </w:tcPr>
          <w:p w14:paraId="0E360063" w14:textId="77777777" w:rsidR="00472341" w:rsidRDefault="00000000">
            <w:pPr>
              <w:spacing w:after="0"/>
            </w:pPr>
            <w:r>
              <w:rPr>
                <w:b/>
                <w:color w:val="FFFFFF"/>
                <w:sz w:val="17"/>
              </w:rPr>
              <w:t>Review date</w:t>
            </w:r>
          </w:p>
        </w:tc>
        <w:tc>
          <w:tcPr>
            <w:tcW w:w="8021" w:type="dxa"/>
            <w:gridSpan w:val="2"/>
            <w:shd w:val="clear" w:color="auto" w:fill="F2F5FA"/>
            <w:tcMar>
              <w:top w:w="70" w:type="dxa"/>
              <w:left w:w="90" w:type="dxa"/>
              <w:bottom w:w="70" w:type="dxa"/>
              <w:right w:w="90" w:type="dxa"/>
            </w:tcMar>
            <w:vAlign w:val="center"/>
          </w:tcPr>
          <w:p w14:paraId="48B97FB3" w14:textId="77777777" w:rsidR="00472341" w:rsidRDefault="00000000">
            <w:pPr>
              <w:spacing w:after="0"/>
            </w:pPr>
            <w:r>
              <w:rPr>
                <w:color w:val="000000"/>
                <w:sz w:val="17"/>
              </w:rPr>
              <w:t>11 August 2026</w:t>
            </w:r>
          </w:p>
        </w:tc>
      </w:tr>
      <w:tr w:rsidR="00472341" w14:paraId="470C9CFB" w14:textId="77777777">
        <w:trPr>
          <w:cantSplit/>
          <w:jc w:val="center"/>
        </w:trPr>
        <w:tc>
          <w:tcPr>
            <w:tcW w:w="2232" w:type="dxa"/>
            <w:shd w:val="clear" w:color="auto" w:fill="2E5495"/>
            <w:tcMar>
              <w:top w:w="70" w:type="dxa"/>
              <w:left w:w="90" w:type="dxa"/>
              <w:bottom w:w="70" w:type="dxa"/>
              <w:right w:w="90" w:type="dxa"/>
            </w:tcMar>
            <w:vAlign w:val="center"/>
          </w:tcPr>
          <w:p w14:paraId="2A871DD0" w14:textId="77777777" w:rsidR="00472341" w:rsidRDefault="00000000">
            <w:pPr>
              <w:spacing w:after="0"/>
            </w:pPr>
            <w:r>
              <w:rPr>
                <w:b/>
                <w:color w:val="FFFFFF"/>
                <w:sz w:val="17"/>
              </w:rPr>
              <w:t>Source scope</w:t>
            </w:r>
          </w:p>
        </w:tc>
        <w:tc>
          <w:tcPr>
            <w:tcW w:w="8021" w:type="dxa"/>
            <w:gridSpan w:val="2"/>
            <w:shd w:val="clear" w:color="auto" w:fill="FFFFFF"/>
            <w:tcMar>
              <w:top w:w="70" w:type="dxa"/>
              <w:left w:w="90" w:type="dxa"/>
              <w:bottom w:w="70" w:type="dxa"/>
              <w:right w:w="90" w:type="dxa"/>
            </w:tcMar>
            <w:vAlign w:val="center"/>
          </w:tcPr>
          <w:p w14:paraId="1C8F7873" w14:textId="7E2432BF" w:rsidR="00472341" w:rsidRDefault="00000000">
            <w:pPr>
              <w:spacing w:after="0"/>
            </w:pPr>
            <w:r>
              <w:rPr>
                <w:color w:val="000000"/>
                <w:sz w:val="17"/>
              </w:rPr>
              <w:t xml:space="preserve">Current backend </w:t>
            </w:r>
            <w:r w:rsidR="00BC5CB6">
              <w:rPr>
                <w:color w:val="000000"/>
                <w:sz w:val="17"/>
              </w:rPr>
              <w:t>codebase</w:t>
            </w:r>
          </w:p>
        </w:tc>
      </w:tr>
      <w:tr w:rsidR="00472341" w14:paraId="461C82AC" w14:textId="77777777">
        <w:trPr>
          <w:cantSplit/>
          <w:jc w:val="center"/>
        </w:trPr>
        <w:tc>
          <w:tcPr>
            <w:tcW w:w="2232" w:type="dxa"/>
            <w:shd w:val="clear" w:color="auto" w:fill="2E5495"/>
            <w:tcMar>
              <w:top w:w="70" w:type="dxa"/>
              <w:left w:w="90" w:type="dxa"/>
              <w:bottom w:w="70" w:type="dxa"/>
              <w:right w:w="90" w:type="dxa"/>
            </w:tcMar>
            <w:vAlign w:val="center"/>
          </w:tcPr>
          <w:p w14:paraId="49EF34C8" w14:textId="77777777" w:rsidR="00472341" w:rsidRDefault="00000000">
            <w:pPr>
              <w:spacing w:after="0"/>
            </w:pPr>
            <w:r>
              <w:rPr>
                <w:b/>
                <w:color w:val="FFFFFF"/>
                <w:sz w:val="17"/>
              </w:rPr>
              <w:t>Modules</w:t>
            </w:r>
          </w:p>
        </w:tc>
        <w:tc>
          <w:tcPr>
            <w:tcW w:w="8021" w:type="dxa"/>
            <w:gridSpan w:val="2"/>
            <w:shd w:val="clear" w:color="auto" w:fill="F2F5FA"/>
            <w:tcMar>
              <w:top w:w="70" w:type="dxa"/>
              <w:left w:w="90" w:type="dxa"/>
              <w:bottom w:w="70" w:type="dxa"/>
              <w:right w:w="90" w:type="dxa"/>
            </w:tcMar>
            <w:vAlign w:val="center"/>
          </w:tcPr>
          <w:p w14:paraId="78C8B033" w14:textId="77777777" w:rsidR="00472341" w:rsidRDefault="00000000">
            <w:pPr>
              <w:spacing w:after="0"/>
            </w:pPr>
            <w:r>
              <w:rPr>
                <w:color w:val="000000"/>
                <w:sz w:val="17"/>
              </w:rPr>
              <w:t>31</w:t>
            </w:r>
          </w:p>
        </w:tc>
      </w:tr>
      <w:tr w:rsidR="00472341" w14:paraId="4837BA63" w14:textId="77777777">
        <w:trPr>
          <w:cantSplit/>
          <w:jc w:val="center"/>
        </w:trPr>
        <w:tc>
          <w:tcPr>
            <w:tcW w:w="2232" w:type="dxa"/>
            <w:shd w:val="clear" w:color="auto" w:fill="2E5495"/>
            <w:tcMar>
              <w:top w:w="70" w:type="dxa"/>
              <w:left w:w="90" w:type="dxa"/>
              <w:bottom w:w="70" w:type="dxa"/>
              <w:right w:w="90" w:type="dxa"/>
            </w:tcMar>
            <w:vAlign w:val="center"/>
          </w:tcPr>
          <w:p w14:paraId="4ECDDAC6" w14:textId="77777777" w:rsidR="00472341" w:rsidRDefault="00000000">
            <w:pPr>
              <w:spacing w:after="0"/>
            </w:pPr>
            <w:r>
              <w:rPr>
                <w:b/>
                <w:color w:val="FFFFFF"/>
                <w:sz w:val="17"/>
              </w:rPr>
              <w:t>Capability entries</w:t>
            </w:r>
          </w:p>
        </w:tc>
        <w:tc>
          <w:tcPr>
            <w:tcW w:w="8021" w:type="dxa"/>
            <w:gridSpan w:val="2"/>
            <w:shd w:val="clear" w:color="auto" w:fill="FFFFFF"/>
            <w:tcMar>
              <w:top w:w="70" w:type="dxa"/>
              <w:left w:w="90" w:type="dxa"/>
              <w:bottom w:w="70" w:type="dxa"/>
              <w:right w:w="90" w:type="dxa"/>
            </w:tcMar>
            <w:vAlign w:val="center"/>
          </w:tcPr>
          <w:p w14:paraId="4A4EB30C" w14:textId="77777777" w:rsidR="00472341" w:rsidRDefault="00000000">
            <w:pPr>
              <w:spacing w:after="0"/>
            </w:pPr>
            <w:r>
              <w:rPr>
                <w:color w:val="000000"/>
                <w:sz w:val="17"/>
              </w:rPr>
              <w:t>384</w:t>
            </w:r>
          </w:p>
        </w:tc>
      </w:tr>
      <w:tr w:rsidR="00472341" w14:paraId="28139949" w14:textId="77777777">
        <w:trPr>
          <w:cantSplit/>
          <w:jc w:val="center"/>
        </w:trPr>
        <w:tc>
          <w:tcPr>
            <w:tcW w:w="2232" w:type="dxa"/>
            <w:shd w:val="clear" w:color="auto" w:fill="2E5495"/>
            <w:tcMar>
              <w:top w:w="70" w:type="dxa"/>
              <w:left w:w="90" w:type="dxa"/>
              <w:bottom w:w="70" w:type="dxa"/>
              <w:right w:w="90" w:type="dxa"/>
            </w:tcMar>
            <w:vAlign w:val="center"/>
          </w:tcPr>
          <w:p w14:paraId="1CF63871" w14:textId="77777777" w:rsidR="00472341" w:rsidRDefault="00000000">
            <w:pPr>
              <w:spacing w:after="0"/>
            </w:pPr>
            <w:r>
              <w:rPr>
                <w:b/>
                <w:color w:val="FFFFFF"/>
                <w:sz w:val="17"/>
              </w:rPr>
              <w:t>Prepared for</w:t>
            </w:r>
          </w:p>
        </w:tc>
        <w:tc>
          <w:tcPr>
            <w:tcW w:w="8021" w:type="dxa"/>
            <w:gridSpan w:val="2"/>
            <w:shd w:val="clear" w:color="auto" w:fill="F2F5FA"/>
            <w:tcMar>
              <w:top w:w="70" w:type="dxa"/>
              <w:left w:w="90" w:type="dxa"/>
              <w:bottom w:w="70" w:type="dxa"/>
              <w:right w:w="90" w:type="dxa"/>
            </w:tcMar>
            <w:vAlign w:val="center"/>
          </w:tcPr>
          <w:p w14:paraId="2CDFFDAD" w14:textId="585C2C74" w:rsidR="00472341" w:rsidRDefault="00000000">
            <w:pPr>
              <w:spacing w:after="0"/>
            </w:pPr>
            <w:r>
              <w:rPr>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w:t>
            </w:r>
            <w:proofErr w:type="gramStart"/>
            <w:r>
              <w:rPr>
                <w:sz w:val="16"/>
              </w:rPr>
              <w:t>backend-complete</w:t>
            </w:r>
            <w:proofErr w:type="gramEnd"/>
            <w:r>
              <w:rPr>
                <w:sz w:val="16"/>
              </w:rPr>
              <w:t>.</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744"/>
        <w:gridCol w:w="6509"/>
      </w:tblGrid>
      <w:tr w:rsidR="00472341" w14:paraId="56F98DED" w14:textId="77777777">
        <w:trPr>
          <w:jc w:val="center"/>
        </w:trPr>
        <w:tc>
          <w:tcPr>
            <w:tcW w:w="3744" w:type="dxa"/>
            <w:shd w:val="clear" w:color="auto" w:fill="FFFFFF"/>
            <w:tcMar>
              <w:top w:w="70" w:type="dxa"/>
              <w:left w:w="90" w:type="dxa"/>
              <w:bottom w:w="70" w:type="dxa"/>
              <w:right w:w="90" w:type="dxa"/>
            </w:tcMar>
            <w:vAlign w:val="center"/>
          </w:tcPr>
          <w:p w14:paraId="0EE3CB78" w14:textId="77777777" w:rsidR="00472341" w:rsidRDefault="00000000">
            <w:pPr>
              <w:spacing w:after="0"/>
            </w:pPr>
            <w:r>
              <w:rPr>
                <w:b/>
                <w:color w:val="2E5495"/>
              </w:rPr>
              <w:t>Document Control</w:t>
            </w:r>
          </w:p>
        </w:tc>
        <w:tc>
          <w:tcPr>
            <w:tcW w:w="6509" w:type="dxa"/>
            <w:shd w:val="clear" w:color="auto" w:fill="FFFFFF"/>
            <w:tcMar>
              <w:top w:w="70" w:type="dxa"/>
              <w:left w:w="90" w:type="dxa"/>
              <w:bottom w:w="70" w:type="dxa"/>
              <w:right w:w="90" w:type="dxa"/>
            </w:tcMar>
            <w:vAlign w:val="center"/>
          </w:tcPr>
          <w:p w14:paraId="54017530" w14:textId="77777777" w:rsidR="00472341" w:rsidRDefault="00000000">
            <w:pPr>
              <w:spacing w:after="0"/>
            </w:pPr>
            <w:r>
              <w:rPr>
                <w:color w:val="000000"/>
              </w:rPr>
              <w:t>Version, evidence boundary, and ownership</w:t>
            </w:r>
          </w:p>
        </w:tc>
      </w:tr>
      <w:tr w:rsidR="00472341" w14:paraId="39B85573" w14:textId="77777777">
        <w:trPr>
          <w:jc w:val="center"/>
        </w:trPr>
        <w:tc>
          <w:tcPr>
            <w:tcW w:w="3744" w:type="dxa"/>
            <w:shd w:val="clear" w:color="auto" w:fill="F2F5FA"/>
            <w:tcMar>
              <w:top w:w="70" w:type="dxa"/>
              <w:left w:w="90" w:type="dxa"/>
              <w:bottom w:w="70" w:type="dxa"/>
              <w:right w:w="90" w:type="dxa"/>
            </w:tcMar>
            <w:vAlign w:val="center"/>
          </w:tcPr>
          <w:p w14:paraId="3EC68E9F" w14:textId="77777777" w:rsidR="00472341" w:rsidRDefault="00000000">
            <w:pPr>
              <w:spacing w:after="0"/>
            </w:pPr>
            <w:r>
              <w:rPr>
                <w:b/>
                <w:color w:val="2E5495"/>
              </w:rPr>
              <w:t>1. Overview</w:t>
            </w:r>
          </w:p>
        </w:tc>
        <w:tc>
          <w:tcPr>
            <w:tcW w:w="6509" w:type="dxa"/>
            <w:shd w:val="clear" w:color="auto" w:fill="F2F5FA"/>
            <w:tcMar>
              <w:top w:w="70" w:type="dxa"/>
              <w:left w:w="90" w:type="dxa"/>
              <w:bottom w:w="70" w:type="dxa"/>
              <w:right w:w="90" w:type="dxa"/>
            </w:tcMar>
            <w:vAlign w:val="center"/>
          </w:tcPr>
          <w:p w14:paraId="625A3536" w14:textId="77777777" w:rsidR="00472341" w:rsidRDefault="00000000">
            <w:pPr>
              <w:spacing w:after="0"/>
            </w:pPr>
            <w:r>
              <w:rPr>
                <w:color w:val="000000"/>
              </w:rPr>
              <w:t>Purpose, status definitions, and architectural corrections</w:t>
            </w:r>
          </w:p>
        </w:tc>
      </w:tr>
      <w:tr w:rsidR="00472341" w14:paraId="74D6EE93" w14:textId="77777777">
        <w:trPr>
          <w:jc w:val="center"/>
        </w:trPr>
        <w:tc>
          <w:tcPr>
            <w:tcW w:w="3744" w:type="dxa"/>
            <w:shd w:val="clear" w:color="auto" w:fill="FFFFFF"/>
            <w:tcMar>
              <w:top w:w="70" w:type="dxa"/>
              <w:left w:w="90" w:type="dxa"/>
              <w:bottom w:w="70" w:type="dxa"/>
              <w:right w:w="90" w:type="dxa"/>
            </w:tcMar>
            <w:vAlign w:val="center"/>
          </w:tcPr>
          <w:p w14:paraId="6FB2E7C7" w14:textId="77777777" w:rsidR="00472341" w:rsidRDefault="00000000">
            <w:pPr>
              <w:spacing w:after="0"/>
            </w:pPr>
            <w:r>
              <w:rPr>
                <w:b/>
                <w:color w:val="2E5495"/>
              </w:rPr>
              <w:t>2. Module Index</w:t>
            </w:r>
          </w:p>
        </w:tc>
        <w:tc>
          <w:tcPr>
            <w:tcW w:w="6509" w:type="dxa"/>
            <w:shd w:val="clear" w:color="auto" w:fill="FFFFFF"/>
            <w:tcMar>
              <w:top w:w="70" w:type="dxa"/>
              <w:left w:w="90" w:type="dxa"/>
              <w:bottom w:w="70" w:type="dxa"/>
              <w:right w:w="90" w:type="dxa"/>
            </w:tcMar>
            <w:vAlign w:val="center"/>
          </w:tcPr>
          <w:p w14:paraId="3D72B6AD" w14:textId="77777777" w:rsidR="00472341" w:rsidRDefault="00000000">
            <w:pPr>
              <w:spacing w:after="0"/>
            </w:pPr>
            <w:r>
              <w:rPr>
                <w:color w:val="000000"/>
              </w:rPr>
              <w:t>All 31 modules with backend and integration states</w:t>
            </w:r>
          </w:p>
        </w:tc>
      </w:tr>
      <w:tr w:rsidR="00472341" w14:paraId="71728DE0" w14:textId="77777777">
        <w:trPr>
          <w:jc w:val="center"/>
        </w:trPr>
        <w:tc>
          <w:tcPr>
            <w:tcW w:w="3744" w:type="dxa"/>
            <w:shd w:val="clear" w:color="auto" w:fill="F2F5FA"/>
            <w:tcMar>
              <w:top w:w="70" w:type="dxa"/>
              <w:left w:w="90" w:type="dxa"/>
              <w:bottom w:w="70" w:type="dxa"/>
              <w:right w:w="90" w:type="dxa"/>
            </w:tcMar>
            <w:vAlign w:val="center"/>
          </w:tcPr>
          <w:p w14:paraId="748B7489" w14:textId="77777777" w:rsidR="00472341" w:rsidRDefault="00000000">
            <w:pPr>
              <w:spacing w:after="0"/>
            </w:pPr>
            <w:r>
              <w:rPr>
                <w:b/>
                <w:color w:val="2E5495"/>
              </w:rPr>
              <w:t>3. Modules by Tier</w:t>
            </w:r>
          </w:p>
        </w:tc>
        <w:tc>
          <w:tcPr>
            <w:tcW w:w="6509" w:type="dxa"/>
            <w:shd w:val="clear" w:color="auto" w:fill="F2F5FA"/>
            <w:tcMar>
              <w:top w:w="70" w:type="dxa"/>
              <w:left w:w="90" w:type="dxa"/>
              <w:bottom w:w="70" w:type="dxa"/>
              <w:right w:w="90" w:type="dxa"/>
            </w:tcMar>
            <w:vAlign w:val="center"/>
          </w:tcPr>
          <w:p w14:paraId="2502A4A1" w14:textId="77777777" w:rsidR="00472341" w:rsidRDefault="00000000">
            <w:pPr>
              <w:spacing w:after="0"/>
            </w:pPr>
            <w:r>
              <w:rPr>
                <w:color w:val="000000"/>
              </w:rPr>
              <w:t>Current feature breakdown and module-level needs</w:t>
            </w:r>
          </w:p>
        </w:tc>
      </w:tr>
      <w:tr w:rsidR="00472341" w14:paraId="380DC206" w14:textId="77777777">
        <w:trPr>
          <w:jc w:val="center"/>
        </w:trPr>
        <w:tc>
          <w:tcPr>
            <w:tcW w:w="3744" w:type="dxa"/>
            <w:shd w:val="clear" w:color="auto" w:fill="FFFFFF"/>
            <w:tcMar>
              <w:top w:w="70" w:type="dxa"/>
              <w:left w:w="90" w:type="dxa"/>
              <w:bottom w:w="70" w:type="dxa"/>
              <w:right w:w="90" w:type="dxa"/>
            </w:tcMar>
            <w:vAlign w:val="center"/>
          </w:tcPr>
          <w:p w14:paraId="52B9BEF6" w14:textId="77777777" w:rsidR="00472341" w:rsidRDefault="00000000">
            <w:pPr>
              <w:spacing w:after="0"/>
            </w:pPr>
            <w:r>
              <w:rPr>
                <w:b/>
                <w:color w:val="2E5495"/>
              </w:rPr>
              <w:t>4. Priority Gaps</w:t>
            </w:r>
          </w:p>
        </w:tc>
        <w:tc>
          <w:tcPr>
            <w:tcW w:w="6509" w:type="dxa"/>
            <w:shd w:val="clear" w:color="auto" w:fill="FFFFFF"/>
            <w:tcMar>
              <w:top w:w="70" w:type="dxa"/>
              <w:left w:w="90" w:type="dxa"/>
              <w:bottom w:w="70" w:type="dxa"/>
              <w:right w:w="90" w:type="dxa"/>
            </w:tcMar>
            <w:vAlign w:val="center"/>
          </w:tcPr>
          <w:p w14:paraId="3ADFD57C" w14:textId="77777777" w:rsidR="00472341" w:rsidRDefault="00000000">
            <w:pPr>
              <w:spacing w:after="0"/>
            </w:pPr>
            <w:r>
              <w:rPr>
                <w:color w:val="000000"/>
              </w:rPr>
              <w:t>Required fixes and next build dependencies</w:t>
            </w:r>
          </w:p>
        </w:tc>
      </w:tr>
      <w:tr w:rsidR="00472341" w14:paraId="52CEAD86" w14:textId="77777777">
        <w:trPr>
          <w:jc w:val="center"/>
        </w:trPr>
        <w:tc>
          <w:tcPr>
            <w:tcW w:w="3744" w:type="dxa"/>
            <w:shd w:val="clear" w:color="auto" w:fill="F2F5FA"/>
            <w:tcMar>
              <w:top w:w="70" w:type="dxa"/>
              <w:left w:w="90" w:type="dxa"/>
              <w:bottom w:w="70" w:type="dxa"/>
              <w:right w:w="90" w:type="dxa"/>
            </w:tcMar>
            <w:vAlign w:val="center"/>
          </w:tcPr>
          <w:p w14:paraId="02D94111" w14:textId="77777777" w:rsidR="00472341" w:rsidRDefault="00000000">
            <w:pPr>
              <w:spacing w:after="0"/>
            </w:pPr>
            <w:r>
              <w:rPr>
                <w:b/>
                <w:color w:val="2E5495"/>
              </w:rPr>
              <w:t>5. v2.5 Capability Delta</w:t>
            </w:r>
          </w:p>
        </w:tc>
        <w:tc>
          <w:tcPr>
            <w:tcW w:w="6509" w:type="dxa"/>
            <w:shd w:val="clear" w:color="auto" w:fill="F2F5FA"/>
            <w:tcMar>
              <w:top w:w="70" w:type="dxa"/>
              <w:left w:w="90" w:type="dxa"/>
              <w:bottom w:w="70" w:type="dxa"/>
              <w:right w:w="90" w:type="dxa"/>
            </w:tcMar>
            <w:vAlign w:val="center"/>
          </w:tcPr>
          <w:p w14:paraId="63A1D754" w14:textId="77777777" w:rsidR="00472341" w:rsidRDefault="00000000">
            <w:pPr>
              <w:spacing w:after="0"/>
            </w:pPr>
            <w:r>
              <w:rPr>
                <w:color w:val="000000"/>
              </w:rPr>
              <w:t>Capabilities added or materially expanded in this revision</w:t>
            </w:r>
          </w:p>
        </w:tc>
      </w:tr>
      <w:tr w:rsidR="00472341" w14:paraId="0F75E547" w14:textId="77777777">
        <w:trPr>
          <w:jc w:val="center"/>
        </w:trPr>
        <w:tc>
          <w:tcPr>
            <w:tcW w:w="3744" w:type="dxa"/>
            <w:shd w:val="clear" w:color="auto" w:fill="FFFFFF"/>
            <w:tcMar>
              <w:top w:w="70" w:type="dxa"/>
              <w:left w:w="90" w:type="dxa"/>
              <w:bottom w:w="70" w:type="dxa"/>
              <w:right w:w="90" w:type="dxa"/>
            </w:tcMar>
            <w:vAlign w:val="center"/>
          </w:tcPr>
          <w:p w14:paraId="5DE3CFC2" w14:textId="77777777" w:rsidR="00472341" w:rsidRDefault="00000000">
            <w:pPr>
              <w:spacing w:after="0"/>
            </w:pPr>
            <w:r>
              <w:rPr>
                <w:b/>
                <w:color w:val="2E5495"/>
              </w:rPr>
              <w:t>6. Recommended Next Build Order</w:t>
            </w:r>
          </w:p>
        </w:tc>
        <w:tc>
          <w:tcPr>
            <w:tcW w:w="6509" w:type="dxa"/>
            <w:shd w:val="clear" w:color="auto" w:fill="FFFFFF"/>
            <w:tcMar>
              <w:top w:w="70" w:type="dxa"/>
              <w:left w:w="90" w:type="dxa"/>
              <w:bottom w:w="70" w:type="dxa"/>
              <w:right w:w="90" w:type="dxa"/>
            </w:tcMar>
            <w:vAlign w:val="center"/>
          </w:tcPr>
          <w:p w14:paraId="07A63CC4" w14:textId="77777777" w:rsidR="00472341" w:rsidRDefault="00000000">
            <w:pPr>
              <w:spacing w:after="0"/>
            </w:pPr>
            <w:r>
              <w:rPr>
                <w:color w:val="000000"/>
              </w:rPr>
              <w:t>Practical sequence for the next work</w:t>
            </w:r>
          </w:p>
        </w:tc>
      </w:tr>
      <w:tr w:rsidR="00472341" w14:paraId="0D1816D8" w14:textId="77777777">
        <w:trPr>
          <w:jc w:val="center"/>
        </w:trPr>
        <w:tc>
          <w:tcPr>
            <w:tcW w:w="3744" w:type="dxa"/>
            <w:shd w:val="clear" w:color="auto" w:fill="F2F5FA"/>
            <w:tcMar>
              <w:top w:w="70" w:type="dxa"/>
              <w:left w:w="90" w:type="dxa"/>
              <w:bottom w:w="70" w:type="dxa"/>
              <w:right w:w="90" w:type="dxa"/>
            </w:tcMar>
            <w:vAlign w:val="center"/>
          </w:tcPr>
          <w:p w14:paraId="38E97F81" w14:textId="77777777" w:rsidR="00472341" w:rsidRDefault="00000000">
            <w:pPr>
              <w:spacing w:after="0"/>
            </w:pPr>
            <w:r>
              <w:rPr>
                <w:b/>
                <w:color w:val="2E5495"/>
              </w:rPr>
              <w:t>7. Change Log</w:t>
            </w:r>
          </w:p>
        </w:tc>
        <w:tc>
          <w:tcPr>
            <w:tcW w:w="6509" w:type="dxa"/>
            <w:shd w:val="clear" w:color="auto" w:fill="F2F5FA"/>
            <w:tcMar>
              <w:top w:w="70" w:type="dxa"/>
              <w:left w:w="90" w:type="dxa"/>
              <w:bottom w:w="70" w:type="dxa"/>
              <w:right w:w="90" w:type="dxa"/>
            </w:tcMar>
            <w:vAlign w:val="center"/>
          </w:tcPr>
          <w:p w14:paraId="70CD3FDE" w14:textId="77777777" w:rsidR="00472341" w:rsidRDefault="00000000">
            <w:pPr>
              <w:spacing w:after="0"/>
            </w:pPr>
            <w:r>
              <w:rPr>
                <w:color w:val="000000"/>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implementation from integration readiness.</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current worktree contains the main models, services, and endpoints for the stated scope.</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Useful backend capability exists, but an essential control, workflow, or defect remains.</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mounted backend domain module was found for the stated capability.</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Integration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The backend capability is wired to its current internal consumers within the inspected scope.</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Integration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The backend exists, but a dependency, tenant or branch connection, or operational control remains.</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Integration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The dependent domain or portal does not yet have a mounted backend implementation.</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Billing, adjustments, accounting, and fixed assets are consolidated in vs_finance.</w:t>
            </w:r>
          </w:p>
          <w:p w14:paraId="2D0FC336" w14:textId="77777777" w:rsidR="00472341" w:rsidRDefault="00000000">
            <w:pPr>
              <w:spacing w:after="20"/>
              <w:ind w:left="86" w:hanging="86"/>
            </w:pPr>
            <w:r>
              <w:rPr>
                <w:sz w:val="16"/>
              </w:rPr>
              <w:t>• Collections, payouts, provider webhooks, and settlement services are in vs_payments.</w:t>
            </w:r>
          </w:p>
          <w:p w14:paraId="50C0B56C" w14:textId="77777777" w:rsidR="00472341" w:rsidRDefault="00000000">
            <w:pPr>
              <w:spacing w:after="20"/>
              <w:ind w:left="86" w:hanging="86"/>
            </w:pPr>
            <w:r>
              <w:rPr>
                <w:sz w:val="16"/>
              </w:rPr>
              <w:t>• Vendor, sourcing, purchase-to-pay, and stock services are consolidated in vs_procurement.</w:t>
            </w:r>
          </w:p>
          <w:p w14:paraId="0BFCE307"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vs_admin_console, vs_user, vs_rbac, vs_audit, vs_config, vs_notifications, vs_import_data, vs_workflow, vs_finance, vs_procurement, vs_payments, vs_exports, vs_todo, vs_tickets, and vs_health.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Integration</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12</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10</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14</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14</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12</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15</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14</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8</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14</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14</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15</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18</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12</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13</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14</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12</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12</w:t>
            </w:r>
          </w:p>
        </w:tc>
      </w:tr>
      <w:tr w:rsidR="00472341" w14:paraId="62D0B717" w14:textId="77777777">
        <w:trPr>
          <w:cantSplit/>
          <w:jc w:val="center"/>
        </w:trPr>
        <w:tc>
          <w:tcPr>
            <w:tcW w:w="490" w:type="dxa"/>
            <w:shd w:val="clear" w:color="auto" w:fill="FFFFFF"/>
            <w:tcMar>
              <w:top w:w="70" w:type="dxa"/>
              <w:left w:w="90" w:type="dxa"/>
              <w:bottom w:w="70" w:type="dxa"/>
              <w:right w:w="90" w:type="dxa"/>
            </w:tcMar>
            <w:vAlign w:val="center"/>
          </w:tcPr>
          <w:p w14:paraId="662ADEB1" w14:textId="77777777" w:rsidR="00472341" w:rsidRDefault="00000000">
            <w:pPr>
              <w:spacing w:after="0"/>
              <w:jc w:val="center"/>
            </w:pPr>
            <w:r>
              <w:rPr>
                <w:color w:val="000000"/>
                <w:sz w:val="14"/>
              </w:rPr>
              <w:t>31</w:t>
            </w:r>
          </w:p>
        </w:tc>
        <w:tc>
          <w:tcPr>
            <w:tcW w:w="3485" w:type="dxa"/>
            <w:shd w:val="clear" w:color="auto" w:fill="FFFFFF"/>
            <w:tcMar>
              <w:top w:w="70" w:type="dxa"/>
              <w:left w:w="90" w:type="dxa"/>
              <w:bottom w:w="70" w:type="dxa"/>
              <w:right w:w="90" w:type="dxa"/>
            </w:tcMar>
            <w:vAlign w:val="center"/>
          </w:tcPr>
          <w:p w14:paraId="15AE0A57" w14:textId="77777777" w:rsidR="00472341" w:rsidRDefault="00000000">
            <w:pPr>
              <w:spacing w:after="0"/>
            </w:pPr>
            <w:r>
              <w:rPr>
                <w:b/>
                <w:color w:val="2E5495"/>
                <w:sz w:val="14"/>
              </w:rPr>
              <w:t>Support Tickets</w:t>
            </w:r>
          </w:p>
        </w:tc>
        <w:tc>
          <w:tcPr>
            <w:tcW w:w="662" w:type="dxa"/>
            <w:shd w:val="clear" w:color="auto" w:fill="FFFFFF"/>
            <w:tcMar>
              <w:top w:w="70" w:type="dxa"/>
              <w:left w:w="90" w:type="dxa"/>
              <w:bottom w:w="70" w:type="dxa"/>
              <w:right w:w="90" w:type="dxa"/>
            </w:tcMar>
            <w:vAlign w:val="center"/>
          </w:tcPr>
          <w:p w14:paraId="50CF5D8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E431D04"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FBD05A9"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18EEAC2" w14:textId="77777777" w:rsidR="00472341" w:rsidRDefault="00000000">
            <w:pPr>
              <w:spacing w:after="0"/>
              <w:jc w:val="center"/>
            </w:pPr>
            <w:r>
              <w:rPr>
                <w:color w:val="000000"/>
                <w:sz w:val="14"/>
              </w:rPr>
              <w:t>10</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 xml:space="preserve">Code: </w:t>
            </w:r>
            <w:r>
              <w:rPr>
                <w:color w:val="000000"/>
                <w:sz w:val="15"/>
              </w:rPr>
              <w:t>vs_schools; vs_tenants foundation</w:t>
            </w:r>
          </w:p>
        </w:tc>
      </w:tr>
    </w:tbl>
    <w:p w14:paraId="7D17EC04" w14:textId="77777777" w:rsidR="00472341" w:rsidRDefault="00000000">
      <w:pPr>
        <w:spacing w:line="252" w:lineRule="auto"/>
      </w:pPr>
      <w:r>
        <w:rPr>
          <w:color w:val="000000"/>
          <w:sz w:val="17"/>
        </w:rPr>
        <w:t>Shared-row multi-tenant school and campus administration. The current backend supports creation, listing, editing, statistics, package setup, primary administrators, and branch lifecycle operations.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tcMar>
            <w:vAlign w:val="center"/>
          </w:tcPr>
          <w:p w14:paraId="7055AB92" w14:textId="77777777" w:rsidR="00472341" w:rsidRDefault="00000000">
            <w:pPr>
              <w:spacing w:after="0"/>
            </w:pPr>
            <w:r>
              <w:rPr>
                <w:color w:val="000000"/>
                <w:sz w:val="16"/>
              </w:rPr>
              <w:t>▸  Create the first school and branch administrators</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E13A92C" w14:textId="77777777" w:rsidR="00472341" w:rsidRDefault="00000000">
            <w:pPr>
              <w:keepNext/>
              <w:spacing w:after="40"/>
            </w:pPr>
            <w:r>
              <w:rPr>
                <w:b/>
                <w:color w:val="2E5495"/>
                <w:sz w:val="17"/>
              </w:rPr>
              <w:t>NEEDS ATTENTION</w:t>
            </w:r>
          </w:p>
          <w:p w14:paraId="334DDF84" w14:textId="77777777" w:rsidR="00472341" w:rsidRDefault="00000000">
            <w:pPr>
              <w:spacing w:after="20"/>
              <w:ind w:left="86" w:hanging="86"/>
            </w:pPr>
            <w:r>
              <w:rPr>
                <w:sz w:val="16"/>
              </w:rPr>
              <w:t>• Add school suspend, reactivate, and recoverable soft-delete operations with access and session effects.</w:t>
            </w:r>
          </w:p>
          <w:p w14:paraId="4D849F52" w14:textId="77777777" w:rsidR="00472341" w:rsidRDefault="00000000">
            <w:pPr>
              <w:spacing w:after="20"/>
              <w:ind w:left="86" w:hanging="86"/>
            </w:pPr>
            <w:r>
              <w:rPr>
                <w:sz w:val="16"/>
              </w:rPr>
              <w:t>• Fix branch lifecycle transitions: the current save call references a deleted_at field that Branch does not define.</w:t>
            </w:r>
          </w:p>
          <w:p w14:paraId="73E0FADB" w14:textId="77777777" w:rsidR="00472341" w:rsidRDefault="00000000">
            <w:pPr>
              <w:spacing w:after="20"/>
              <w:ind w:left="86" w:hanging="86"/>
            </w:pPr>
            <w:r>
              <w:rPr>
                <w:sz w:val="16"/>
              </w:rP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52" w:lineRule="auto"/>
      </w:pPr>
      <w:r>
        <w:rPr>
          <w:color w:val="000000"/>
          <w:sz w:val="17"/>
        </w:rPr>
        <w:t>Platform operator endpoints for cross-school oversight and controlled administration.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tcMar>
            <w:vAlign w:val="center"/>
          </w:tcPr>
          <w:p w14:paraId="1B8A69A8" w14:textId="77777777" w:rsidR="00472341" w:rsidRDefault="00000000">
            <w:pPr>
              <w:spacing w:after="0"/>
            </w:pPr>
            <w:r>
              <w:rPr>
                <w:color w:val="000000"/>
                <w:sz w:val="16"/>
              </w:rPr>
              <w:t>▸  Impersonation termination and expiry handling</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rPr>
          <w:color w:val="000000"/>
          <w:sz w:val="17"/>
        </w:rPr>
        <w:t>Authentication, invitations, account security, sessions, platform staff, and organization-position structures.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and expiry</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52" w:lineRule="auto"/>
      </w:pPr>
      <w:r>
        <w:rPr>
          <w:color w:val="000000"/>
          <w:sz w:val="17"/>
        </w:rPr>
        <w:t>Two-layer platform and school authorization with reusable permission definitions, roles, templates, assignments, and controlled overrides.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E5402B7" w14:textId="77777777" w:rsidR="00472341" w:rsidRDefault="00000000">
            <w:pPr>
              <w:keepNext/>
              <w:spacing w:after="40"/>
            </w:pPr>
            <w:r>
              <w:rPr>
                <w:b/>
                <w:color w:val="2E5495"/>
                <w:sz w:val="17"/>
              </w:rPr>
              <w:t>CURRENT DECISION</w:t>
            </w:r>
          </w:p>
          <w:p w14:paraId="27F916CD" w14:textId="77777777" w:rsidR="00472341" w:rsidRDefault="00000000">
            <w:pPr>
              <w:spacing w:after="20"/>
              <w:ind w:left="86" w:hanging="86"/>
            </w:pPr>
            <w:r>
              <w:rPr>
                <w:sz w:val="16"/>
              </w:rPr>
              <w:t>• No material capability gap was identified within this module's stated backend scope.</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Searchable platform and tenant audit evidence with subject trails, compliance rules, and export jobs.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sz w:val="16"/>
              </w:rPr>
              <w:t>• No material capability gap was identified within this module's stated backend scope.</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RBAC and organogram approvers, branching rules, delegations, actions, and operational queues.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gridSpan w:val="2"/>
            <w:shd w:val="clear" w:color="auto" w:fill="FFFFFF"/>
            <w:tcMar>
              <w:top w:w="70" w:type="dxa"/>
              <w:left w:w="90" w:type="dxa"/>
              <w:bottom w:w="70" w:type="dxa"/>
              <w:right w:w="90" w:type="dxa"/>
            </w:tcMar>
            <w:vAlign w:val="center"/>
          </w:tcPr>
          <w:p w14:paraId="206CA97D" w14:textId="77777777" w:rsidR="00472341" w:rsidRDefault="00000000">
            <w:pPr>
              <w:spacing w:after="0"/>
            </w:pPr>
            <w:r>
              <w:rPr>
                <w:color w:val="000000"/>
                <w:sz w:val="16"/>
              </w:rPr>
              <w:t>▸  Conditional routing and branch paths</w:t>
            </w:r>
          </w:p>
        </w:tc>
      </w:tr>
      <w:tr w:rsidR="00472341" w14:paraId="69B5B8B1" w14:textId="77777777">
        <w:trPr>
          <w:cantSplit/>
          <w:jc w:val="center"/>
        </w:trPr>
        <w:tc>
          <w:tcPr>
            <w:tcW w:w="5126" w:type="dxa"/>
            <w:shd w:val="clear" w:color="auto" w:fill="F2F5FA"/>
            <w:tcMar>
              <w:top w:w="70" w:type="dxa"/>
              <w:left w:w="90" w:type="dxa"/>
              <w:bottom w:w="70" w:type="dxa"/>
              <w:right w:w="90" w:type="dxa"/>
            </w:tcMar>
            <w:vAlign w:val="center"/>
          </w:tcPr>
          <w:p w14:paraId="66E0A7AB" w14:textId="77777777" w:rsidR="00472341" w:rsidRDefault="00000000">
            <w:pPr>
              <w:spacing w:after="0"/>
            </w:pPr>
            <w:r>
              <w:rPr>
                <w:color w:val="000000"/>
                <w:sz w:val="16"/>
              </w:rPr>
              <w:t>▸  Any, quorum, and unanimous approval modes</w:t>
            </w:r>
          </w:p>
        </w:tc>
        <w:tc>
          <w:tcPr>
            <w:tcW w:w="5126" w:type="dxa"/>
            <w:gridSpan w:val="2"/>
            <w:shd w:val="clear" w:color="auto" w:fill="F2F5FA"/>
            <w:tcMar>
              <w:top w:w="70" w:type="dxa"/>
              <w:left w:w="90" w:type="dxa"/>
              <w:bottom w:w="70" w:type="dxa"/>
              <w:right w:w="90" w:type="dxa"/>
            </w:tcMar>
            <w:vAlign w:val="center"/>
          </w:tcPr>
          <w:p w14:paraId="538D2AF4" w14:textId="77777777" w:rsidR="00472341" w:rsidRDefault="00000000">
            <w:pPr>
              <w:spacing w:after="0"/>
            </w:pPr>
            <w:r>
              <w:rPr>
                <w:color w:val="000000"/>
                <w:sz w:val="16"/>
              </w:rPr>
              <w:t>▸  RBAC-based approver resolution</w:t>
            </w:r>
          </w:p>
        </w:tc>
      </w:tr>
      <w:tr w:rsidR="00472341" w14:paraId="5C71C30D" w14:textId="77777777">
        <w:trPr>
          <w:cantSplit/>
          <w:jc w:val="center"/>
        </w:trPr>
        <w:tc>
          <w:tcPr>
            <w:tcW w:w="5126" w:type="dxa"/>
            <w:shd w:val="clear" w:color="auto" w:fill="FFFFFF"/>
            <w:tcMar>
              <w:top w:w="70" w:type="dxa"/>
              <w:left w:w="90" w:type="dxa"/>
              <w:bottom w:w="70" w:type="dxa"/>
              <w:right w:w="90" w:type="dxa"/>
            </w:tcMar>
            <w:vAlign w:val="center"/>
          </w:tcPr>
          <w:p w14:paraId="7B7B4746" w14:textId="77777777" w:rsidR="00472341" w:rsidRDefault="00000000">
            <w:pPr>
              <w:spacing w:after="0"/>
            </w:pPr>
            <w:r>
              <w:rPr>
                <w:color w:val="000000"/>
                <w:sz w:val="16"/>
              </w:rPr>
              <w:t>▸  Organogram-based approver resolution</w:t>
            </w:r>
          </w:p>
        </w:tc>
        <w:tc>
          <w:tcPr>
            <w:tcW w:w="5126" w:type="dxa"/>
            <w:gridSpan w:val="2"/>
            <w:shd w:val="clear" w:color="auto" w:fill="FFFFFF"/>
            <w:tcMar>
              <w:top w:w="70" w:type="dxa"/>
              <w:left w:w="90" w:type="dxa"/>
              <w:bottom w:w="70" w:type="dxa"/>
              <w:right w:w="90" w:type="dxa"/>
            </w:tcMar>
            <w:vAlign w:val="center"/>
          </w:tcPr>
          <w:p w14:paraId="436A34A0" w14:textId="77777777" w:rsidR="00472341" w:rsidRDefault="00000000">
            <w:pPr>
              <w:spacing w:after="0"/>
            </w:pPr>
            <w:r>
              <w:rPr>
                <w:color w:val="000000"/>
                <w:sz w:val="16"/>
              </w:rPr>
              <w:t>▸  Entity and branch scope context</w:t>
            </w:r>
          </w:p>
        </w:tc>
      </w:tr>
      <w:tr w:rsidR="00472341" w14:paraId="18D22970" w14:textId="77777777">
        <w:trPr>
          <w:cantSplit/>
          <w:jc w:val="center"/>
        </w:trPr>
        <w:tc>
          <w:tcPr>
            <w:tcW w:w="5126" w:type="dxa"/>
            <w:shd w:val="clear" w:color="auto" w:fill="F2F5FA"/>
            <w:tcMar>
              <w:top w:w="70" w:type="dxa"/>
              <w:left w:w="90" w:type="dxa"/>
              <w:bottom w:w="70" w:type="dxa"/>
              <w:right w:w="90" w:type="dxa"/>
            </w:tcMar>
            <w:vAlign w:val="center"/>
          </w:tcPr>
          <w:p w14:paraId="1354BD44" w14:textId="77777777" w:rsidR="00472341" w:rsidRDefault="00000000">
            <w:pPr>
              <w:spacing w:after="0"/>
            </w:pPr>
            <w:r>
              <w:rPr>
                <w:color w:val="000000"/>
                <w:sz w:val="16"/>
              </w:rPr>
              <w:t>▸  Submit, approve, reject, return, cancel, and resubmit</w:t>
            </w:r>
          </w:p>
        </w:tc>
        <w:tc>
          <w:tcPr>
            <w:tcW w:w="5126" w:type="dxa"/>
            <w:gridSpan w:val="2"/>
            <w:shd w:val="clear" w:color="auto" w:fill="F2F5FA"/>
            <w:tcMar>
              <w:top w:w="70" w:type="dxa"/>
              <w:left w:w="90" w:type="dxa"/>
              <w:bottom w:w="70" w:type="dxa"/>
              <w:right w:w="90" w:type="dxa"/>
            </w:tcMar>
            <w:vAlign w:val="center"/>
          </w:tcPr>
          <w:p w14:paraId="34ED90A0" w14:textId="77777777" w:rsidR="00472341" w:rsidRDefault="00000000">
            <w:pPr>
              <w:spacing w:after="0"/>
            </w:pPr>
            <w:r>
              <w:rPr>
                <w:color w:val="000000"/>
                <w:sz w:val="16"/>
              </w:rPr>
              <w:t>▸  No-approver handling policy</w:t>
            </w:r>
          </w:p>
        </w:tc>
      </w:tr>
      <w:tr w:rsidR="00472341" w14:paraId="27B8C63A" w14:textId="77777777">
        <w:trPr>
          <w:cantSplit/>
          <w:jc w:val="center"/>
        </w:trPr>
        <w:tc>
          <w:tcPr>
            <w:tcW w:w="5126" w:type="dxa"/>
            <w:shd w:val="clear" w:color="auto" w:fill="FFFFFF"/>
            <w:tcMar>
              <w:top w:w="70" w:type="dxa"/>
              <w:left w:w="90" w:type="dxa"/>
              <w:bottom w:w="70" w:type="dxa"/>
              <w:right w:w="90" w:type="dxa"/>
            </w:tcMar>
            <w:vAlign w:val="center"/>
          </w:tcPr>
          <w:p w14:paraId="518C62F6" w14:textId="77777777" w:rsidR="00472341" w:rsidRDefault="00000000">
            <w:pPr>
              <w:spacing w:after="0"/>
            </w:pPr>
            <w:r>
              <w:rPr>
                <w:color w:val="000000"/>
                <w:sz w:val="16"/>
              </w:rPr>
              <w:t>▸  Action reversal and decision history</w:t>
            </w:r>
          </w:p>
        </w:tc>
        <w:tc>
          <w:tcPr>
            <w:tcW w:w="5126" w:type="dxa"/>
            <w:gridSpan w:val="2"/>
            <w:shd w:val="clear" w:color="auto" w:fill="FFFFFF"/>
            <w:tcMar>
              <w:top w:w="70" w:type="dxa"/>
              <w:left w:w="90" w:type="dxa"/>
              <w:bottom w:w="70" w:type="dxa"/>
              <w:right w:w="90" w:type="dxa"/>
            </w:tcMar>
            <w:vAlign w:val="center"/>
          </w:tcPr>
          <w:p w14:paraId="11BD56D4" w14:textId="77777777" w:rsidR="00472341" w:rsidRDefault="00000000">
            <w:pPr>
              <w:spacing w:after="0"/>
            </w:pPr>
            <w:r>
              <w:rPr>
                <w:color w:val="000000"/>
                <w:sz w:val="16"/>
              </w:rPr>
              <w:t>▸  Approval delegation</w:t>
            </w:r>
          </w:p>
        </w:tc>
      </w:tr>
      <w:tr w:rsidR="00472341" w14:paraId="71CF06B7" w14:textId="77777777">
        <w:trPr>
          <w:cantSplit/>
          <w:jc w:val="center"/>
        </w:trPr>
        <w:tc>
          <w:tcPr>
            <w:tcW w:w="5126" w:type="dxa"/>
            <w:shd w:val="clear" w:color="auto" w:fill="F2F5FA"/>
            <w:tcMar>
              <w:top w:w="70" w:type="dxa"/>
              <w:left w:w="90" w:type="dxa"/>
              <w:bottom w:w="70" w:type="dxa"/>
              <w:right w:w="90" w:type="dxa"/>
            </w:tcMar>
            <w:vAlign w:val="center"/>
          </w:tcPr>
          <w:p w14:paraId="76997649" w14:textId="77777777" w:rsidR="00472341" w:rsidRDefault="00000000">
            <w:pPr>
              <w:spacing w:after="0"/>
            </w:pPr>
            <w:r>
              <w:rPr>
                <w:color w:val="000000"/>
                <w:sz w:val="16"/>
              </w:rPr>
              <w:t>▸  Pending, submitted, and team-load dashboards</w:t>
            </w:r>
          </w:p>
        </w:tc>
        <w:tc>
          <w:tcPr>
            <w:tcW w:w="5126" w:type="dxa"/>
            <w:gridSpan w:val="2"/>
            <w:shd w:val="clear" w:color="auto" w:fill="F2F5FA"/>
            <w:tcMar>
              <w:top w:w="70" w:type="dxa"/>
              <w:left w:w="90" w:type="dxa"/>
              <w:bottom w:w="70" w:type="dxa"/>
              <w:right w:w="90" w:type="dxa"/>
            </w:tcMar>
            <w:vAlign w:val="center"/>
          </w:tcPr>
          <w:p w14:paraId="785BB8D7" w14:textId="77777777" w:rsidR="00472341" w:rsidRDefault="00000000">
            <w:pPr>
              <w:spacing w:after="0"/>
            </w:pPr>
            <w:r>
              <w:rPr>
                <w:color w:val="000000"/>
                <w:sz w:val="16"/>
              </w:rPr>
              <w:t>▸  Workflow notifications</w:t>
            </w:r>
          </w:p>
        </w:tc>
      </w:tr>
      <w:tr w:rsidR="00472341" w14:paraId="413474F3" w14:textId="77777777">
        <w:trPr>
          <w:cantSplit/>
          <w:jc w:val="center"/>
        </w:trPr>
        <w:tc>
          <w:tcPr>
            <w:tcW w:w="5126" w:type="dxa"/>
            <w:shd w:val="clear" w:color="auto" w:fill="FFFFFF"/>
            <w:tcMar>
              <w:top w:w="70" w:type="dxa"/>
              <w:left w:w="90" w:type="dxa"/>
              <w:bottom w:w="70" w:type="dxa"/>
              <w:right w:w="90" w:type="dxa"/>
            </w:tcMar>
            <w:vAlign w:val="center"/>
          </w:tcPr>
          <w:p w14:paraId="2E418900" w14:textId="77777777" w:rsidR="00472341" w:rsidRDefault="00000000">
            <w:pPr>
              <w:spacing w:after="0"/>
            </w:pPr>
            <w:r>
              <w:rPr>
                <w:color w:val="000000"/>
                <w:sz w:val="16"/>
              </w:rPr>
              <w:t>▸  Finance workflow handlers</w:t>
            </w:r>
          </w:p>
        </w:tc>
        <w:tc>
          <w:tcPr>
            <w:tcW w:w="5126" w:type="dxa"/>
            <w:gridSpan w:val="2"/>
            <w:shd w:val="clear" w:color="auto" w:fill="FFFFFF"/>
            <w:tcMar>
              <w:top w:w="70" w:type="dxa"/>
              <w:left w:w="90" w:type="dxa"/>
              <w:bottom w:w="70" w:type="dxa"/>
              <w:right w:w="90" w:type="dxa"/>
            </w:tcMar>
            <w:vAlign w:val="center"/>
          </w:tcPr>
          <w:p w14:paraId="23319BD8" w14:textId="77777777" w:rsidR="00472341" w:rsidRDefault="00000000">
            <w:pPr>
              <w:spacing w:after="0"/>
            </w:pPr>
            <w:r>
              <w:rPr>
                <w:color w:val="000000"/>
                <w:sz w:val="16"/>
              </w:rPr>
              <w:t>▸  Procurement workflow handlers</w:t>
            </w:r>
          </w:p>
        </w:tc>
      </w:tr>
      <w:tr w:rsidR="00472341" w14:paraId="37FDD677" w14:textId="77777777">
        <w:trPr>
          <w:cantSplit/>
          <w:jc w:val="center"/>
        </w:trPr>
        <w:tc>
          <w:tcPr>
            <w:tcW w:w="5126" w:type="dxa"/>
            <w:shd w:val="clear" w:color="auto" w:fill="F2F5FA"/>
            <w:tcMar>
              <w:top w:w="70" w:type="dxa"/>
              <w:left w:w="90" w:type="dxa"/>
              <w:bottom w:w="70" w:type="dxa"/>
              <w:right w:w="90" w:type="dxa"/>
            </w:tcMar>
            <w:vAlign w:val="center"/>
          </w:tcPr>
          <w:p w14:paraId="1477730F" w14:textId="77777777" w:rsidR="00472341" w:rsidRDefault="00000000">
            <w:pPr>
              <w:spacing w:after="0"/>
            </w:pPr>
            <w:r>
              <w:rPr>
                <w:color w:val="000000"/>
                <w:sz w:val="16"/>
              </w:rPr>
              <w:t>▸  Payment and payout workflow handlers</w:t>
            </w:r>
          </w:p>
        </w:tc>
        <w:tc>
          <w:tcPr>
            <w:tcW w:w="5126" w:type="dxa"/>
            <w:gridSpan w:val="2"/>
            <w:shd w:val="clear" w:color="auto" w:fill="F2F5FA"/>
            <w:tcMar>
              <w:top w:w="70" w:type="dxa"/>
              <w:left w:w="90" w:type="dxa"/>
              <w:bottom w:w="70" w:type="dxa"/>
              <w:right w:w="90" w:type="dxa"/>
            </w:tcMar>
            <w:vAlign w:val="center"/>
          </w:tcPr>
          <w:p w14:paraId="4585C5B0" w14:textId="77777777" w:rsidR="00472341" w:rsidRDefault="00472341">
            <w:pPr>
              <w:spacing w:after="0"/>
            </w:pP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52" w:lineRule="auto"/>
      </w:pPr>
      <w:r>
        <w:rPr>
          <w:color w:val="000000"/>
          <w:sz w:val="17"/>
        </w:rPr>
        <w:t>Event-driven in-app and email delivery.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tcMar>
            <w:vAlign w:val="center"/>
          </w:tcPr>
          <w:p w14:paraId="3B7EB2DD" w14:textId="77777777" w:rsidR="00472341" w:rsidRDefault="00000000">
            <w:pPr>
              <w:spacing w:after="0"/>
            </w:pPr>
            <w:r>
              <w:rPr>
                <w:color w:val="000000"/>
                <w:sz w:val="16"/>
              </w:rPr>
              <w:t>▸  Background delivery tasks and retries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 xml:space="preserve">Code: </w:t>
            </w:r>
            <w:r>
              <w:rPr>
                <w:color w:val="000000"/>
                <w:sz w:val="15"/>
              </w:rPr>
              <w:t>vs_schools; vs_config; vs_rbac; vs_user</w:t>
            </w:r>
          </w:p>
        </w:tc>
      </w:tr>
    </w:tbl>
    <w:p w14:paraId="277CB719" w14:textId="77777777" w:rsidR="00472341" w:rsidRDefault="00000000">
      <w:pPr>
        <w:spacing w:line="252" w:lineRule="auto"/>
      </w:pPr>
      <w:r>
        <w:rPr>
          <w:color w:val="000000"/>
          <w:sz w:val="17"/>
        </w:rPr>
        <w:t>Onboarding foundations are embedded in school creation, but there is no standalone onboarding tracker or go-live workflow.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Create school and initial branches</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Create school and branch primary administrators</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Provision baseline roles and permissions</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Send administrator invitations</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Apply platform default settings</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Apply package and module setup</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Create branding foundation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Audit school creation operations</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Build an onboarding checklist, progress state, readiness validation, go-live decision, rollback path, and post-launch monitoring.</w:t>
            </w:r>
          </w:p>
          <w:p w14:paraId="38D7D122" w14:textId="77777777" w:rsidR="00472341" w:rsidRDefault="00000000">
            <w:pPr>
              <w:spacing w:after="20"/>
              <w:ind w:left="86" w:hanging="86"/>
            </w:pPr>
            <w:r>
              <w:rPr>
                <w:sz w:val="16"/>
              </w:rPr>
              <w:t>• Seed required finance, procurement, and payout approval templates per school as part of onboarding.</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notifications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audit events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D38DA34" w14:textId="77777777" w:rsidR="00472341" w:rsidRDefault="00000000">
            <w:pPr>
              <w:keepNext/>
              <w:spacing w:after="40"/>
            </w:pPr>
            <w:r>
              <w:rPr>
                <w:b/>
                <w:color w:val="2E5495"/>
                <w:sz w:val="17"/>
              </w:rPr>
              <w:t>CURRENT DECISION</w:t>
            </w:r>
          </w:p>
          <w:p w14:paraId="2917BA69" w14:textId="77777777" w:rsidR="00472341" w:rsidRDefault="00000000">
            <w:pPr>
              <w:spacing w:after="20"/>
              <w:ind w:left="86" w:hanging="86"/>
            </w:pPr>
            <w:r>
              <w:rPr>
                <w:sz w:val="16"/>
              </w:rPr>
              <w:t>• No material capability gap was identified within this module's stated backend scope.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No mounted domain app</w:t>
            </w:r>
          </w:p>
        </w:tc>
      </w:tr>
    </w:tbl>
    <w:p w14:paraId="04B21C35" w14:textId="77777777" w:rsidR="00472341" w:rsidRDefault="00000000">
      <w:pPr>
        <w:spacing w:line="252" w:lineRule="auto"/>
      </w:pPr>
      <w:r>
        <w:rPr>
          <w:color w:val="000000"/>
          <w:sz w:val="17"/>
        </w:rPr>
        <w:t>Planned student record and lifecycle domain that will unlock class-based billing, attendance, gradebook, and portals.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Design the student-family access layer before exposing student data to parents or billing integrations.</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No mounted domain app</w:t>
            </w:r>
          </w:p>
        </w:tc>
      </w:tr>
    </w:tbl>
    <w:p w14:paraId="338A47BC" w14:textId="77777777" w:rsidR="00472341" w:rsidRDefault="00000000">
      <w:pPr>
        <w:spacing w:line="252" w:lineRule="auto"/>
      </w:pPr>
      <w:r>
        <w:rPr>
          <w:color w:val="000000"/>
          <w:sz w:val="17"/>
        </w:rPr>
        <w:t>Planned academic calendar and curriculum structure used by enrollment, timetable, attendance, assessment, and billing.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Define stable academic identifiers and effective dates before finance and gradebook integrations are finalized.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No mounted domain app</w:t>
            </w:r>
          </w:p>
        </w:tc>
      </w:tr>
    </w:tbl>
    <w:p w14:paraId="0A9FA4A3" w14:textId="77777777" w:rsidR="00472341" w:rsidRDefault="00000000">
      <w:pPr>
        <w:spacing w:line="252" w:lineRule="auto"/>
      </w:pPr>
      <w:r>
        <w:rPr>
          <w:color w:val="000000"/>
          <w:sz w:val="17"/>
        </w:rPr>
        <w:t>Planned class scheduling, resource allocation, school events, and conflict detection.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views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and notification hooks</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 xml:space="preserve">Code: </w:t>
            </w:r>
            <w:r>
              <w:rPr>
                <w:color w:val="000000"/>
                <w:sz w:val="15"/>
              </w:rPr>
              <w:t>vs_finance</w:t>
            </w:r>
          </w:p>
        </w:tc>
      </w:tr>
    </w:tbl>
    <w:p w14:paraId="6161FC24" w14:textId="77777777" w:rsidR="00472341" w:rsidRDefault="00000000">
      <w:pPr>
        <w:spacing w:line="252" w:lineRule="auto"/>
      </w:pPr>
      <w:r>
        <w:rPr>
          <w:color w:val="000000"/>
          <w:sz w:val="17"/>
        </w:rPr>
        <w:t>Generic accounts-receivable engine is implemented.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Connect billing customers and fee assignments to students, guardians, classes, and academic periods after those domains exist.</w:t>
            </w:r>
          </w:p>
        </w:tc>
      </w:tr>
    </w:tbl>
    <w:p w14:paraId="7AC00C04" w14:textId="77777777" w:rsidR="00472341" w:rsidRDefault="00472341">
      <w:pPr>
        <w:spacing w:after="20"/>
      </w:pP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payout, provider-webhook, settlement, and movement services are implemented, including Paystack, OPay, and a fake test provider.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OPay provider integration</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NEEDS ATTENTION</w:t>
            </w:r>
          </w:p>
          <w:p w14:paraId="3B9D73AC" w14:textId="77777777" w:rsidR="00472341" w:rsidRDefault="00000000">
            <w:pPr>
              <w:spacing w:after="20"/>
              <w:ind w:left="86" w:hanging="86"/>
            </w:pPr>
            <w:r>
              <w:rPr>
                <w:sz w:val="16"/>
              </w:rPr>
              <w:t>• Add an operator queue, replay action, and alerting for failed webhook events.</w:t>
            </w:r>
          </w:p>
          <w:p w14:paraId="226B592A" w14:textId="77777777" w:rsidR="00472341" w:rsidRDefault="00000000">
            <w:pPr>
              <w:spacing w:after="20"/>
              <w:ind w:left="86" w:hanging="86"/>
            </w:pPr>
            <w:r>
              <w:rPr>
                <w:sz w:val="16"/>
              </w:rPr>
              <w:t>• Seed and validate payout-batch approval templates during school onboarding.</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736BF812" w14:textId="77777777" w:rsidR="00472341" w:rsidRDefault="00000000">
            <w:pPr>
              <w:spacing w:after="20"/>
              <w:ind w:left="86" w:hanging="86"/>
            </w:pPr>
            <w:r>
              <w:rPr>
                <w:sz w:val="16"/>
              </w:rPr>
              <w:t>• Correct historical as-of receivables reporting so later allocations do not rewrite earlier-period views.</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058D01C" w14:textId="77777777" w:rsidR="00472341" w:rsidRDefault="00000000">
            <w:pPr>
              <w:keepNext/>
              <w:spacing w:after="40"/>
            </w:pPr>
            <w:r>
              <w:rPr>
                <w:b/>
                <w:color w:val="2E5495"/>
                <w:sz w:val="17"/>
              </w:rPr>
              <w:t>NEEDS ATTENTION</w:t>
            </w:r>
          </w:p>
          <w:p w14:paraId="5A349052" w14:textId="77777777" w:rsidR="00472341" w:rsidRDefault="00000000">
            <w:pPr>
              <w:spacing w:after="20"/>
              <w:ind w:left="86" w:hanging="86"/>
            </w:pPr>
            <w:r>
              <w:rPr>
                <w:sz w:val="16"/>
              </w:rPr>
              <w:t>• Complete vendor-prepayment accounting and clearing before advance-payment scenarios are treated as finished.</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 xml:space="preserve">Code: </w:t>
            </w:r>
            <w:r>
              <w:rPr>
                <w:color w:val="000000"/>
                <w:sz w:val="15"/>
              </w:rPr>
              <w:t>vs_procurement; vs_workflow; vs_finance</w:t>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Review procurement templates that currently skip stages when no approvers resolve; approval should fail closed for controlled spend.</w:t>
            </w:r>
          </w:p>
          <w:p w14:paraId="502C2918" w14:textId="77777777" w:rsidR="00472341" w:rsidRDefault="00000000">
            <w:pPr>
              <w:spacing w:after="20"/>
              <w:ind w:left="86" w:hanging="86"/>
            </w:pPr>
            <w:r>
              <w:rPr>
                <w:sz w:val="16"/>
              </w:rPr>
              <w:t>• Make default approval templates school and branch aware, then seed them during onboarding.</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 xml:space="preserve">Code: </w:t>
            </w:r>
            <w:r>
              <w:rPr>
                <w:color w:val="000000"/>
                <w:sz w:val="15"/>
              </w:rPr>
              <w:t>vs_procurement; vs_finance; vs_payments</w:t>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Finish branch scoping for procurement documents where operational ownership is branch-specific.</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Add branch and physical-location controls before stock is operated across multiple campuses or stores.</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Export-run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40"/>
            </w:pPr>
            <w:r>
              <w:rPr>
                <w:b/>
                <w:color w:val="2E5495"/>
                <w:sz w:val="17"/>
              </w:rPr>
              <w:t>CURRENT DECISION</w:t>
            </w:r>
          </w:p>
          <w:p w14:paraId="353E0304" w14:textId="77777777" w:rsidR="00472341" w:rsidRDefault="00000000">
            <w:pPr>
              <w:spacing w:after="20"/>
              <w:ind w:left="86" w:hanging="86"/>
            </w:pPr>
            <w:r>
              <w:rPr>
                <w:sz w:val="16"/>
              </w:rPr>
              <w:t>• No material capability gap was identified within this module's stated backend scope.</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br w:type="page"/>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Build an explicit guardian-student relationship and authorization layer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52" w:lineRule="auto"/>
      </w:pPr>
      <w:r>
        <w:rPr>
          <w:color w:val="000000"/>
          <w:sz w:val="17"/>
        </w:rPr>
        <w:t>Operational health, reliability, alert,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API endpoint checks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tcMar>
            <w:vAlign w:val="center"/>
          </w:tcPr>
          <w:p w14:paraId="110668D4" w14:textId="77777777" w:rsidR="00472341" w:rsidRDefault="00000000">
            <w:pPr>
              <w:spacing w:after="0"/>
            </w:pPr>
            <w:r>
              <w:rPr>
                <w:color w:val="000000"/>
                <w:sz w:val="16"/>
              </w:rPr>
              <w:t>▸  Alert rules and active alerts</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9ABA583" w14:textId="77777777" w:rsidR="00472341" w:rsidRDefault="00000000">
            <w:pPr>
              <w:keepNext/>
              <w:spacing w:after="40"/>
            </w:pPr>
            <w:r>
              <w:rPr>
                <w:b/>
                <w:color w:val="2E5495"/>
                <w:sz w:val="17"/>
              </w:rPr>
              <w:t>CURRENT DECISION</w:t>
            </w:r>
          </w:p>
          <w:p w14:paraId="08F96C35" w14:textId="77777777" w:rsidR="00472341" w:rsidRDefault="00000000">
            <w:pPr>
              <w:spacing w:after="20"/>
              <w:ind w:left="86" w:hanging="86"/>
            </w:pPr>
            <w:r>
              <w:rPr>
                <w:sz w:val="16"/>
              </w:rPr>
              <w:t>• No material capability gap was identified within this module's stated backend scope.</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rPr>
          <w:color w:val="000000"/>
          <w:sz w:val="17"/>
        </w:rPr>
        <w:t>Tenant-aware support queue with comments, files, assignments, controlled status changes, notifications,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suspend, reactivate, and recoverable soft delete. Define session, authentication, and downstream-record behavior.</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44FFB06" w14:textId="77777777">
        <w:trPr>
          <w:cantSplit/>
          <w:jc w:val="center"/>
        </w:trPr>
        <w:tc>
          <w:tcPr>
            <w:tcW w:w="605" w:type="dxa"/>
            <w:shd w:val="clear" w:color="auto" w:fill="FBF1D7"/>
            <w:tcMar>
              <w:top w:w="70" w:type="dxa"/>
              <w:left w:w="90" w:type="dxa"/>
              <w:bottom w:w="70" w:type="dxa"/>
              <w:right w:w="90" w:type="dxa"/>
            </w:tcMar>
            <w:vAlign w:val="center"/>
          </w:tcPr>
          <w:p w14:paraId="65BF5D9B"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7976FFC3" w14:textId="77777777" w:rsidR="00472341" w:rsidRDefault="00000000">
            <w:pPr>
              <w:spacing w:after="0"/>
            </w:pPr>
            <w:r>
              <w:rPr>
                <w:b/>
                <w:color w:val="2E5495"/>
                <w:sz w:val="15"/>
              </w:rPr>
              <w:t>Branch transition defect</w:t>
            </w:r>
          </w:p>
        </w:tc>
        <w:tc>
          <w:tcPr>
            <w:tcW w:w="6091" w:type="dxa"/>
            <w:shd w:val="clear" w:color="auto" w:fill="FBF1D7"/>
            <w:tcMar>
              <w:top w:w="70" w:type="dxa"/>
              <w:left w:w="90" w:type="dxa"/>
              <w:bottom w:w="70" w:type="dxa"/>
              <w:right w:w="90" w:type="dxa"/>
            </w:tcMar>
            <w:vAlign w:val="center"/>
          </w:tcPr>
          <w:p w14:paraId="653ED0BA" w14:textId="77777777" w:rsidR="00472341" w:rsidRDefault="00000000">
            <w:pPr>
              <w:spacing w:after="0"/>
            </w:pPr>
            <w:r>
              <w:rPr>
                <w:color w:val="000000"/>
                <w:sz w:val="15"/>
              </w:rPr>
              <w:t>Remove the invalid deleted_at update or add a deliberate soft-delete model, then cover all transition paths.</w:t>
            </w:r>
          </w:p>
        </w:tc>
        <w:tc>
          <w:tcPr>
            <w:tcW w:w="1325" w:type="dxa"/>
            <w:shd w:val="clear" w:color="auto" w:fill="FBF1D7"/>
            <w:tcMar>
              <w:top w:w="70" w:type="dxa"/>
              <w:left w:w="90" w:type="dxa"/>
              <w:bottom w:w="70" w:type="dxa"/>
              <w:right w:w="90" w:type="dxa"/>
            </w:tcMar>
            <w:vAlign w:val="center"/>
          </w:tcPr>
          <w:p w14:paraId="35DA5732" w14:textId="77777777" w:rsidR="00472341" w:rsidRDefault="00000000">
            <w:pPr>
              <w:spacing w:after="0"/>
              <w:jc w:val="center"/>
            </w:pPr>
            <w:r>
              <w:rPr>
                <w:color w:val="000000"/>
                <w:sz w:val="15"/>
              </w:rPr>
              <w:t>M1</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77261CFA" w14:textId="77777777">
        <w:trPr>
          <w:cantSplit/>
          <w:jc w:val="center"/>
        </w:trPr>
        <w:tc>
          <w:tcPr>
            <w:tcW w:w="605" w:type="dxa"/>
            <w:shd w:val="clear" w:color="auto" w:fill="FBF1D7"/>
            <w:tcMar>
              <w:top w:w="70" w:type="dxa"/>
              <w:left w:w="90" w:type="dxa"/>
              <w:bottom w:w="70" w:type="dxa"/>
              <w:right w:w="90" w:type="dxa"/>
            </w:tcMar>
            <w:vAlign w:val="center"/>
          </w:tcPr>
          <w:p w14:paraId="1A43E3DF"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89B243" w14:textId="77777777" w:rsidR="00472341" w:rsidRDefault="00000000">
            <w:pPr>
              <w:spacing w:after="0"/>
            </w:pPr>
            <w:r>
              <w:rPr>
                <w:b/>
                <w:color w:val="2E5495"/>
                <w:sz w:val="15"/>
              </w:rPr>
              <w:t>Procurement approval fail-closed behavior</w:t>
            </w:r>
          </w:p>
        </w:tc>
        <w:tc>
          <w:tcPr>
            <w:tcW w:w="6091" w:type="dxa"/>
            <w:shd w:val="clear" w:color="auto" w:fill="FBF1D7"/>
            <w:tcMar>
              <w:top w:w="70" w:type="dxa"/>
              <w:left w:w="90" w:type="dxa"/>
              <w:bottom w:w="70" w:type="dxa"/>
              <w:right w:w="90" w:type="dxa"/>
            </w:tcMar>
            <w:vAlign w:val="center"/>
          </w:tcPr>
          <w:p w14:paraId="72887C6B" w14:textId="77777777" w:rsidR="00472341" w:rsidRDefault="00000000">
            <w:pPr>
              <w:spacing w:after="0"/>
            </w:pPr>
            <w:r>
              <w:rPr>
                <w:color w:val="000000"/>
                <w:sz w:val="15"/>
              </w:rPr>
              <w:t>Do not silently skip controlled-spend approval when no approver resolves. Make templates tenant and branch aware.</w:t>
            </w:r>
          </w:p>
        </w:tc>
        <w:tc>
          <w:tcPr>
            <w:tcW w:w="1325" w:type="dxa"/>
            <w:shd w:val="clear" w:color="auto" w:fill="FBF1D7"/>
            <w:tcMar>
              <w:top w:w="70" w:type="dxa"/>
              <w:left w:w="90" w:type="dxa"/>
              <w:bottom w:w="70" w:type="dxa"/>
              <w:right w:w="90" w:type="dxa"/>
            </w:tcMar>
            <w:vAlign w:val="center"/>
          </w:tcPr>
          <w:p w14:paraId="791A0B08" w14:textId="77777777" w:rsidR="00472341" w:rsidRDefault="00000000">
            <w:pPr>
              <w:spacing w:after="0"/>
              <w:jc w:val="center"/>
            </w:pPr>
            <w:r>
              <w:rPr>
                <w:color w:val="000000"/>
                <w:sz w:val="15"/>
              </w:rPr>
              <w:t>M7, M22, M23</w:t>
            </w:r>
          </w:p>
        </w:tc>
      </w:tr>
      <w:tr w:rsidR="00472341" w14:paraId="2CD45CE2" w14:textId="77777777">
        <w:trPr>
          <w:cantSplit/>
          <w:jc w:val="center"/>
        </w:trPr>
        <w:tc>
          <w:tcPr>
            <w:tcW w:w="605" w:type="dxa"/>
            <w:shd w:val="clear" w:color="auto" w:fill="FFFFFF"/>
            <w:tcMar>
              <w:top w:w="70" w:type="dxa"/>
              <w:left w:w="90" w:type="dxa"/>
              <w:bottom w:w="70" w:type="dxa"/>
              <w:right w:w="90" w:type="dxa"/>
            </w:tcMar>
            <w:vAlign w:val="center"/>
          </w:tcPr>
          <w:p w14:paraId="0C329264"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0B26CBA4" w14:textId="77777777" w:rsidR="00472341" w:rsidRDefault="00000000">
            <w:pPr>
              <w:spacing w:after="0"/>
            </w:pPr>
            <w:r>
              <w:rPr>
                <w:b/>
                <w:color w:val="2E5495"/>
                <w:sz w:val="15"/>
              </w:rPr>
              <w:t>Failed webhook operations</w:t>
            </w:r>
          </w:p>
        </w:tc>
        <w:tc>
          <w:tcPr>
            <w:tcW w:w="6091" w:type="dxa"/>
            <w:shd w:val="clear" w:color="auto" w:fill="FFFFFF"/>
            <w:tcMar>
              <w:top w:w="70" w:type="dxa"/>
              <w:left w:w="90" w:type="dxa"/>
              <w:bottom w:w="70" w:type="dxa"/>
              <w:right w:w="90" w:type="dxa"/>
            </w:tcMar>
            <w:vAlign w:val="center"/>
          </w:tcPr>
          <w:p w14:paraId="6A5F06BA" w14:textId="77777777" w:rsidR="00472341" w:rsidRDefault="00000000">
            <w:pPr>
              <w:spacing w:after="0"/>
            </w:pPr>
            <w:r>
              <w:rPr>
                <w:color w:val="000000"/>
                <w:sz w:val="15"/>
              </w:rPr>
              <w:t>Provide failed-event queue, replay, alerting, and operator audit for payment webhooks.</w:t>
            </w:r>
          </w:p>
        </w:tc>
        <w:tc>
          <w:tcPr>
            <w:tcW w:w="1325" w:type="dxa"/>
            <w:shd w:val="clear" w:color="auto" w:fill="FFFFFF"/>
            <w:tcMar>
              <w:top w:w="70" w:type="dxa"/>
              <w:left w:w="90" w:type="dxa"/>
              <w:bottom w:w="70" w:type="dxa"/>
              <w:right w:w="90" w:type="dxa"/>
            </w:tcMar>
            <w:vAlign w:val="center"/>
          </w:tcPr>
          <w:p w14:paraId="5A91F798" w14:textId="77777777" w:rsidR="00472341" w:rsidRDefault="00000000">
            <w:pPr>
              <w:spacing w:after="0"/>
              <w:jc w:val="center"/>
            </w:pPr>
            <w:r>
              <w:rPr>
                <w:color w:val="000000"/>
                <w:sz w:val="15"/>
              </w:rPr>
              <w:t>M18, M30</w:t>
            </w:r>
          </w:p>
        </w:tc>
      </w:tr>
      <w:tr w:rsidR="00472341" w14:paraId="4F2712DD" w14:textId="77777777">
        <w:trPr>
          <w:cantSplit/>
          <w:jc w:val="center"/>
        </w:trPr>
        <w:tc>
          <w:tcPr>
            <w:tcW w:w="605" w:type="dxa"/>
            <w:shd w:val="clear" w:color="auto" w:fill="F2F5FA"/>
            <w:tcMar>
              <w:top w:w="70" w:type="dxa"/>
              <w:left w:w="90" w:type="dxa"/>
              <w:bottom w:w="70" w:type="dxa"/>
              <w:right w:w="90" w:type="dxa"/>
            </w:tcMar>
            <w:vAlign w:val="center"/>
          </w:tcPr>
          <w:p w14:paraId="69FC1BB2" w14:textId="77777777" w:rsidR="00472341" w:rsidRDefault="00000000">
            <w:pPr>
              <w:spacing w:after="0"/>
              <w:jc w:val="center"/>
            </w:pPr>
            <w:r>
              <w:rPr>
                <w:b/>
                <w:color w:val="000000"/>
                <w:sz w:val="15"/>
              </w:rPr>
              <w:t>P1</w:t>
            </w:r>
          </w:p>
        </w:tc>
        <w:tc>
          <w:tcPr>
            <w:tcW w:w="2232" w:type="dxa"/>
            <w:shd w:val="clear" w:color="auto" w:fill="F2F5FA"/>
            <w:tcMar>
              <w:top w:w="70" w:type="dxa"/>
              <w:left w:w="90" w:type="dxa"/>
              <w:bottom w:w="70" w:type="dxa"/>
              <w:right w:w="90" w:type="dxa"/>
            </w:tcMar>
            <w:vAlign w:val="center"/>
          </w:tcPr>
          <w:p w14:paraId="07BF7474" w14:textId="77777777" w:rsidR="00472341" w:rsidRDefault="00000000">
            <w:pPr>
              <w:spacing w:after="0"/>
            </w:pPr>
            <w:r>
              <w:rPr>
                <w:b/>
                <w:color w:val="2E5495"/>
                <w:sz w:val="15"/>
              </w:rPr>
              <w:t>Historical finance correctness</w:t>
            </w:r>
          </w:p>
        </w:tc>
        <w:tc>
          <w:tcPr>
            <w:tcW w:w="6091" w:type="dxa"/>
            <w:shd w:val="clear" w:color="auto" w:fill="F2F5FA"/>
            <w:tcMar>
              <w:top w:w="70" w:type="dxa"/>
              <w:left w:w="90" w:type="dxa"/>
              <w:bottom w:w="70" w:type="dxa"/>
              <w:right w:w="90" w:type="dxa"/>
            </w:tcMar>
            <w:vAlign w:val="center"/>
          </w:tcPr>
          <w:p w14:paraId="56E3321F" w14:textId="77777777" w:rsidR="00472341" w:rsidRDefault="00000000">
            <w:pPr>
              <w:spacing w:after="0"/>
            </w:pPr>
            <w:r>
              <w:rPr>
                <w:color w:val="000000"/>
                <w:sz w:val="15"/>
              </w:rPr>
              <w:t>Make as-of receivables reports reconstruct balances at the requested date.</w:t>
            </w:r>
          </w:p>
        </w:tc>
        <w:tc>
          <w:tcPr>
            <w:tcW w:w="1325" w:type="dxa"/>
            <w:shd w:val="clear" w:color="auto" w:fill="F2F5FA"/>
            <w:tcMar>
              <w:top w:w="70" w:type="dxa"/>
              <w:left w:w="90" w:type="dxa"/>
              <w:bottom w:w="70" w:type="dxa"/>
              <w:right w:w="90" w:type="dxa"/>
            </w:tcMar>
            <w:vAlign w:val="center"/>
          </w:tcPr>
          <w:p w14:paraId="6506C100" w14:textId="77777777" w:rsidR="00472341" w:rsidRDefault="00000000">
            <w:pPr>
              <w:spacing w:after="0"/>
              <w:jc w:val="center"/>
            </w:pPr>
            <w:r>
              <w:rPr>
                <w:color w:val="000000"/>
                <w:sz w:val="15"/>
              </w:rPr>
              <w:t>M17, M19</w:t>
            </w:r>
          </w:p>
        </w:tc>
      </w:tr>
      <w:tr w:rsidR="00472341" w14:paraId="643C1D0E" w14:textId="77777777">
        <w:trPr>
          <w:cantSplit/>
          <w:jc w:val="center"/>
        </w:trPr>
        <w:tc>
          <w:tcPr>
            <w:tcW w:w="605" w:type="dxa"/>
            <w:shd w:val="clear" w:color="auto" w:fill="FFFFFF"/>
            <w:tcMar>
              <w:top w:w="70" w:type="dxa"/>
              <w:left w:w="90" w:type="dxa"/>
              <w:bottom w:w="70" w:type="dxa"/>
              <w:right w:w="90" w:type="dxa"/>
            </w:tcMar>
            <w:vAlign w:val="center"/>
          </w:tcPr>
          <w:p w14:paraId="290B7769"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37F0C9CB" w14:textId="77777777" w:rsidR="00472341" w:rsidRDefault="00000000">
            <w:pPr>
              <w:spacing w:after="0"/>
            </w:pPr>
            <w:r>
              <w:rPr>
                <w:b/>
                <w:color w:val="2E5495"/>
                <w:sz w:val="15"/>
              </w:rPr>
              <w:t>Vendor prepayments</w:t>
            </w:r>
          </w:p>
        </w:tc>
        <w:tc>
          <w:tcPr>
            <w:tcW w:w="6091" w:type="dxa"/>
            <w:shd w:val="clear" w:color="auto" w:fill="FFFFFF"/>
            <w:tcMar>
              <w:top w:w="70" w:type="dxa"/>
              <w:left w:w="90" w:type="dxa"/>
              <w:bottom w:w="70" w:type="dxa"/>
              <w:right w:w="90" w:type="dxa"/>
            </w:tcMar>
            <w:vAlign w:val="center"/>
          </w:tcPr>
          <w:p w14:paraId="2B7A31A3" w14:textId="77777777" w:rsidR="00472341" w:rsidRDefault="00000000">
            <w:pPr>
              <w:spacing w:after="0"/>
            </w:pPr>
            <w:r>
              <w:rPr>
                <w:color w:val="000000"/>
                <w:sz w:val="15"/>
              </w:rPr>
              <w:t>Complete advance-payment posting and clearing across vendor, AP, payment, and ledger records.</w:t>
            </w:r>
          </w:p>
        </w:tc>
        <w:tc>
          <w:tcPr>
            <w:tcW w:w="1325" w:type="dxa"/>
            <w:shd w:val="clear" w:color="auto" w:fill="FFFFFF"/>
            <w:tcMar>
              <w:top w:w="70" w:type="dxa"/>
              <w:left w:w="90" w:type="dxa"/>
              <w:bottom w:w="70" w:type="dxa"/>
              <w:right w:w="90" w:type="dxa"/>
            </w:tcMar>
            <w:vAlign w:val="center"/>
          </w:tcPr>
          <w:p w14:paraId="09CEF93C" w14:textId="77777777" w:rsidR="00472341" w:rsidRDefault="00000000">
            <w:pPr>
              <w:spacing w:after="0"/>
              <w:jc w:val="center"/>
            </w:pPr>
            <w:r>
              <w:rPr>
                <w:color w:val="000000"/>
                <w:sz w:val="15"/>
              </w:rPr>
              <w:t>M18, M19, M21, M23</w:t>
            </w:r>
          </w:p>
        </w:tc>
      </w:tr>
      <w:tr w:rsidR="00472341" w14:paraId="5598A651" w14:textId="77777777">
        <w:trPr>
          <w:cantSplit/>
          <w:jc w:val="center"/>
        </w:trPr>
        <w:tc>
          <w:tcPr>
            <w:tcW w:w="605" w:type="dxa"/>
            <w:shd w:val="clear" w:color="auto" w:fill="F2F5FA"/>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2F5FA"/>
            <w:tcMar>
              <w:top w:w="70" w:type="dxa"/>
              <w:left w:w="90" w:type="dxa"/>
              <w:bottom w:w="70" w:type="dxa"/>
              <w:right w:w="90" w:type="dxa"/>
            </w:tcMar>
            <w:vAlign w:val="center"/>
          </w:tcPr>
          <w:p w14:paraId="61B56748" w14:textId="77777777" w:rsidR="00472341" w:rsidRDefault="00000000">
            <w:pPr>
              <w:spacing w:after="0"/>
            </w:pPr>
            <w:r>
              <w:rPr>
                <w:b/>
                <w:color w:val="2E5495"/>
                <w:sz w:val="15"/>
              </w:rPr>
              <w:t>Onboarding tracker and seeds</w:t>
            </w:r>
          </w:p>
        </w:tc>
        <w:tc>
          <w:tcPr>
            <w:tcW w:w="6091" w:type="dxa"/>
            <w:shd w:val="clear" w:color="auto" w:fill="F2F5FA"/>
            <w:tcMar>
              <w:top w:w="70" w:type="dxa"/>
              <w:left w:w="90" w:type="dxa"/>
              <w:bottom w:w="70" w:type="dxa"/>
              <w:right w:w="90" w:type="dxa"/>
            </w:tcMar>
            <w:vAlign w:val="center"/>
          </w:tcPr>
          <w:p w14:paraId="07482208" w14:textId="77777777" w:rsidR="00472341" w:rsidRDefault="00000000">
            <w:pPr>
              <w:spacing w:after="0"/>
            </w:pPr>
            <w:r>
              <w:rPr>
                <w:color w:val="000000"/>
                <w:sz w:val="15"/>
              </w:rPr>
              <w:t>Track readiness and go-live, and seed finance, procurement, and payout workflow templates per school.</w:t>
            </w:r>
          </w:p>
        </w:tc>
        <w:tc>
          <w:tcPr>
            <w:tcW w:w="1325" w:type="dxa"/>
            <w:shd w:val="clear" w:color="auto" w:fill="F2F5FA"/>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M17-M24</w:t>
            </w:r>
          </w:p>
        </w:tc>
      </w:tr>
      <w:tr w:rsidR="00472341" w14:paraId="062B6309" w14:textId="77777777">
        <w:trPr>
          <w:cantSplit/>
          <w:jc w:val="center"/>
        </w:trPr>
        <w:tc>
          <w:tcPr>
            <w:tcW w:w="605" w:type="dxa"/>
            <w:shd w:val="clear" w:color="auto" w:fill="FFFFFF"/>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B29B57A" w14:textId="77777777" w:rsidR="00472341" w:rsidRDefault="00000000">
            <w:pPr>
              <w:spacing w:after="0"/>
            </w:pPr>
            <w:r>
              <w:rPr>
                <w:b/>
                <w:color w:val="2E5495"/>
                <w:sz w:val="15"/>
              </w:rPr>
              <w:t>Branch-aware procurement and stock</w:t>
            </w:r>
          </w:p>
        </w:tc>
        <w:tc>
          <w:tcPr>
            <w:tcW w:w="6091" w:type="dxa"/>
            <w:shd w:val="clear" w:color="auto" w:fill="FFFFFF"/>
            <w:tcMar>
              <w:top w:w="70" w:type="dxa"/>
              <w:left w:w="90" w:type="dxa"/>
              <w:bottom w:w="70" w:type="dxa"/>
              <w:right w:w="90" w:type="dxa"/>
            </w:tcMar>
            <w:vAlign w:val="center"/>
          </w:tcPr>
          <w:p w14:paraId="3A23E735" w14:textId="77777777" w:rsidR="00472341" w:rsidRDefault="00000000">
            <w:pPr>
              <w:spacing w:after="0"/>
            </w:pPr>
            <w:r>
              <w:rPr>
                <w:color w:val="000000"/>
                <w:sz w:val="15"/>
              </w:rPr>
              <w:t>Scope documents, approvals, stock locations, and reporting to the correct branch where required.</w:t>
            </w:r>
          </w:p>
        </w:tc>
        <w:tc>
          <w:tcPr>
            <w:tcW w:w="1325" w:type="dxa"/>
            <w:shd w:val="clear" w:color="auto" w:fill="FFFFFF"/>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M22-M24</w:t>
            </w:r>
          </w:p>
        </w:tc>
      </w:tr>
      <w:tr w:rsidR="00472341" w14:paraId="27DEB0C6" w14:textId="77777777">
        <w:trPr>
          <w:cantSplit/>
          <w:jc w:val="center"/>
        </w:trPr>
        <w:tc>
          <w:tcPr>
            <w:tcW w:w="605" w:type="dxa"/>
            <w:shd w:val="clear" w:color="auto" w:fill="F2F5FA"/>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2F5FA"/>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school-linked finance promises.</w:t>
            </w:r>
          </w:p>
        </w:tc>
        <w:tc>
          <w:tcPr>
            <w:tcW w:w="1325" w:type="dxa"/>
            <w:shd w:val="clear" w:color="auto" w:fill="F2F5FA"/>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80" w:after="80"/>
      </w:pPr>
      <w:r>
        <w:t>5. v2.5 Capability Delta</w:t>
      </w:r>
    </w:p>
    <w:p w14:paraId="4C4A5E5A" w14:textId="77777777" w:rsidR="00472341" w:rsidRDefault="00000000">
      <w:pPr>
        <w:spacing w:after="80" w:line="252" w:lineRule="auto"/>
      </w:pPr>
      <w:r>
        <w:t>This section records the backend capabilities added or materially expanded in v2.5. It preserves the v2.4 security and integration delta and adds the vendor-invoice duplicate controls introduced in this revision.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456"/>
        <w:gridCol w:w="1699"/>
        <w:gridCol w:w="5098"/>
      </w:tblGrid>
      <w:tr w:rsidR="00472341" w14:paraId="1C466A26" w14:textId="77777777">
        <w:trPr>
          <w:tblHeader/>
          <w:jc w:val="center"/>
        </w:trPr>
        <w:tc>
          <w:tcPr>
            <w:tcW w:w="3456" w:type="dxa"/>
            <w:shd w:val="clear" w:color="auto" w:fill="2E5495"/>
            <w:tcMar>
              <w:top w:w="70" w:type="dxa"/>
              <w:left w:w="90" w:type="dxa"/>
              <w:bottom w:w="70" w:type="dxa"/>
              <w:right w:w="90" w:type="dxa"/>
            </w:tcMar>
            <w:vAlign w:val="center"/>
          </w:tcPr>
          <w:p w14:paraId="5C12739E" w14:textId="77777777" w:rsidR="00472341" w:rsidRDefault="00000000">
            <w:pPr>
              <w:spacing w:after="0"/>
            </w:pPr>
            <w:r>
              <w:rPr>
                <w:b/>
                <w:color w:val="FFFFFF"/>
                <w:sz w:val="15"/>
              </w:rPr>
              <w:t>v2.5 capability delta</w:t>
            </w:r>
          </w:p>
        </w:tc>
        <w:tc>
          <w:tcPr>
            <w:tcW w:w="1699" w:type="dxa"/>
            <w:shd w:val="clear" w:color="auto" w:fill="2E5495"/>
            <w:tcMar>
              <w:top w:w="70" w:type="dxa"/>
              <w:left w:w="90" w:type="dxa"/>
              <w:bottom w:w="70" w:type="dxa"/>
              <w:right w:w="90" w:type="dxa"/>
            </w:tcMar>
            <w:vAlign w:val="center"/>
          </w:tcPr>
          <w:p w14:paraId="4AEA54D5" w14:textId="77777777" w:rsidR="00472341" w:rsidRDefault="00000000">
            <w:pPr>
              <w:spacing w:after="0"/>
            </w:pPr>
            <w:r>
              <w:rPr>
                <w:b/>
                <w:color w:val="FFFFFF"/>
                <w:sz w:val="15"/>
              </w:rPr>
              <w:t>Decision</w:t>
            </w:r>
          </w:p>
        </w:tc>
        <w:tc>
          <w:tcPr>
            <w:tcW w:w="5098" w:type="dxa"/>
            <w:shd w:val="clear" w:color="auto" w:fill="2E5495"/>
            <w:tcMar>
              <w:top w:w="70" w:type="dxa"/>
              <w:left w:w="90" w:type="dxa"/>
              <w:bottom w:w="70" w:type="dxa"/>
              <w:right w:w="90" w:type="dxa"/>
            </w:tcMar>
            <w:vAlign w:val="center"/>
          </w:tcPr>
          <w:p w14:paraId="1AC54074" w14:textId="77777777" w:rsidR="00472341" w:rsidRDefault="00000000">
            <w:pPr>
              <w:spacing w:after="0"/>
            </w:pPr>
            <w:r>
              <w:rPr>
                <w:b/>
                <w:color w:val="FFFFFF"/>
                <w:sz w:val="15"/>
              </w:rPr>
              <w:t>Evidence</w:t>
            </w:r>
          </w:p>
        </w:tc>
      </w:tr>
      <w:tr w:rsidR="00472341" w14:paraId="6D1949CB" w14:textId="77777777">
        <w:trPr>
          <w:cantSplit/>
          <w:jc w:val="center"/>
        </w:trPr>
        <w:tc>
          <w:tcPr>
            <w:tcW w:w="3456" w:type="dxa"/>
            <w:shd w:val="clear" w:color="auto" w:fill="FFFFFF"/>
            <w:tcMar>
              <w:top w:w="70" w:type="dxa"/>
              <w:left w:w="90" w:type="dxa"/>
              <w:bottom w:w="70" w:type="dxa"/>
              <w:right w:w="90" w:type="dxa"/>
            </w:tcMar>
            <w:vAlign w:val="center"/>
          </w:tcPr>
          <w:p w14:paraId="5462FCA2" w14:textId="77777777" w:rsidR="00472341" w:rsidRDefault="00000000">
            <w:pPr>
              <w:spacing w:after="0"/>
            </w:pPr>
            <w:r>
              <w:rPr>
                <w:color w:val="000000"/>
                <w:sz w:val="15"/>
              </w:rPr>
              <w:t>Runtime security settings</w:t>
            </w:r>
          </w:p>
        </w:tc>
        <w:tc>
          <w:tcPr>
            <w:tcW w:w="1699" w:type="dxa"/>
            <w:shd w:val="clear" w:color="auto" w:fill="FFFFFF"/>
            <w:tcMar>
              <w:top w:w="70" w:type="dxa"/>
              <w:left w:w="90" w:type="dxa"/>
              <w:bottom w:w="70" w:type="dxa"/>
              <w:right w:w="90" w:type="dxa"/>
            </w:tcMar>
            <w:vAlign w:val="center"/>
          </w:tcPr>
          <w:p w14:paraId="7482C1F8" w14:textId="77777777" w:rsidR="00472341" w:rsidRDefault="00000000">
            <w:pPr>
              <w:spacing w:after="0"/>
            </w:pPr>
            <w:r>
              <w:rPr>
                <w:b/>
                <w:color w:val="2E5495"/>
                <w:sz w:val="15"/>
              </w:rPr>
              <w:t>Implemented</w:t>
            </w:r>
          </w:p>
        </w:tc>
        <w:tc>
          <w:tcPr>
            <w:tcW w:w="5098" w:type="dxa"/>
            <w:shd w:val="clear" w:color="auto" w:fill="FFFFFF"/>
            <w:tcMar>
              <w:top w:w="70" w:type="dxa"/>
              <w:left w:w="90" w:type="dxa"/>
              <w:bottom w:w="70" w:type="dxa"/>
              <w:right w:w="90" w:type="dxa"/>
            </w:tcMar>
            <w:vAlign w:val="center"/>
          </w:tcPr>
          <w:p w14:paraId="57582F3E" w14:textId="77777777" w:rsidR="00472341" w:rsidRDefault="00000000">
            <w:pPr>
              <w:spacing w:after="0"/>
            </w:pPr>
            <w:r>
              <w:rPr>
                <w:color w:val="000000"/>
                <w:sz w:val="15"/>
              </w:rPr>
              <w:t>Dedicated permissions, bounded values, safe defaults, and active authentication consumers.</w:t>
            </w:r>
          </w:p>
        </w:tc>
      </w:tr>
      <w:tr w:rsidR="00472341" w14:paraId="07E2C145" w14:textId="77777777">
        <w:trPr>
          <w:cantSplit/>
          <w:jc w:val="center"/>
        </w:trPr>
        <w:tc>
          <w:tcPr>
            <w:tcW w:w="3456" w:type="dxa"/>
            <w:shd w:val="clear" w:color="auto" w:fill="F2F5FA"/>
            <w:tcMar>
              <w:top w:w="70" w:type="dxa"/>
              <w:left w:w="90" w:type="dxa"/>
              <w:bottom w:w="70" w:type="dxa"/>
              <w:right w:w="90" w:type="dxa"/>
            </w:tcMar>
            <w:vAlign w:val="center"/>
          </w:tcPr>
          <w:p w14:paraId="7E30DCA4" w14:textId="77777777" w:rsidR="00472341" w:rsidRDefault="00000000">
            <w:pPr>
              <w:spacing w:after="0"/>
            </w:pPr>
            <w:r>
              <w:rPr>
                <w:color w:val="000000"/>
                <w:sz w:val="15"/>
              </w:rPr>
              <w:t>School and branch security overrides</w:t>
            </w:r>
          </w:p>
        </w:tc>
        <w:tc>
          <w:tcPr>
            <w:tcW w:w="1699" w:type="dxa"/>
            <w:shd w:val="clear" w:color="auto" w:fill="F2F5FA"/>
            <w:tcMar>
              <w:top w:w="70" w:type="dxa"/>
              <w:left w:w="90" w:type="dxa"/>
              <w:bottom w:w="70" w:type="dxa"/>
              <w:right w:w="90" w:type="dxa"/>
            </w:tcMar>
            <w:vAlign w:val="center"/>
          </w:tcPr>
          <w:p w14:paraId="338D6EFF" w14:textId="77777777" w:rsidR="00472341" w:rsidRDefault="00000000">
            <w:pPr>
              <w:spacing w:after="0"/>
            </w:pPr>
            <w:r>
              <w:rPr>
                <w:b/>
                <w:color w:val="2E5495"/>
                <w:sz w:val="15"/>
              </w:rPr>
              <w:t>Implemented</w:t>
            </w:r>
          </w:p>
        </w:tc>
        <w:tc>
          <w:tcPr>
            <w:tcW w:w="5098" w:type="dxa"/>
            <w:shd w:val="clear" w:color="auto" w:fill="F2F5FA"/>
            <w:tcMar>
              <w:top w:w="70" w:type="dxa"/>
              <w:left w:w="90" w:type="dxa"/>
              <w:bottom w:w="70" w:type="dxa"/>
              <w:right w:w="90" w:type="dxa"/>
            </w:tcMar>
            <w:vAlign w:val="center"/>
          </w:tcPr>
          <w:p w14:paraId="53E80A5F" w14:textId="77777777" w:rsidR="00472341" w:rsidRDefault="00000000">
            <w:pPr>
              <w:spacing w:after="0"/>
            </w:pPr>
            <w:r>
              <w:rPr>
                <w:color w:val="000000"/>
                <w:sz w:val="15"/>
              </w:rPr>
              <w:t>Scoped overrides may strengthen but cannot weaken the inherited compliance boundary.</w:t>
            </w:r>
          </w:p>
        </w:tc>
      </w:tr>
      <w:tr w:rsidR="00472341" w14:paraId="059D232A" w14:textId="77777777">
        <w:trPr>
          <w:cantSplit/>
          <w:jc w:val="center"/>
        </w:trPr>
        <w:tc>
          <w:tcPr>
            <w:tcW w:w="3456" w:type="dxa"/>
            <w:shd w:val="clear" w:color="auto" w:fill="FFFFFF"/>
            <w:tcMar>
              <w:top w:w="70" w:type="dxa"/>
              <w:left w:w="90" w:type="dxa"/>
              <w:bottom w:w="70" w:type="dxa"/>
              <w:right w:w="90" w:type="dxa"/>
            </w:tcMar>
            <w:vAlign w:val="center"/>
          </w:tcPr>
          <w:p w14:paraId="211D36FB" w14:textId="77777777" w:rsidR="00472341" w:rsidRDefault="00000000">
            <w:pPr>
              <w:spacing w:after="0"/>
            </w:pPr>
            <w:r>
              <w:rPr>
                <w:color w:val="000000"/>
                <w:sz w:val="15"/>
              </w:rPr>
              <w:t>Runtime integration settings</w:t>
            </w:r>
          </w:p>
        </w:tc>
        <w:tc>
          <w:tcPr>
            <w:tcW w:w="1699" w:type="dxa"/>
            <w:shd w:val="clear" w:color="auto" w:fill="FFFFFF"/>
            <w:tcMar>
              <w:top w:w="70" w:type="dxa"/>
              <w:left w:w="90" w:type="dxa"/>
              <w:bottom w:w="70" w:type="dxa"/>
              <w:right w:w="90" w:type="dxa"/>
            </w:tcMar>
            <w:vAlign w:val="center"/>
          </w:tcPr>
          <w:p w14:paraId="78D2F686" w14:textId="77777777" w:rsidR="00472341" w:rsidRDefault="00000000">
            <w:pPr>
              <w:spacing w:after="0"/>
            </w:pPr>
            <w:r>
              <w:rPr>
                <w:b/>
                <w:color w:val="2E5495"/>
                <w:sz w:val="15"/>
              </w:rPr>
              <w:t>Implemented</w:t>
            </w:r>
          </w:p>
        </w:tc>
        <w:tc>
          <w:tcPr>
            <w:tcW w:w="5098" w:type="dxa"/>
            <w:shd w:val="clear" w:color="auto" w:fill="FFFFFF"/>
            <w:tcMar>
              <w:top w:w="70" w:type="dxa"/>
              <w:left w:w="90" w:type="dxa"/>
              <w:bottom w:w="70" w:type="dxa"/>
              <w:right w:w="90" w:type="dxa"/>
            </w:tcMar>
            <w:vAlign w:val="center"/>
          </w:tcPr>
          <w:p w14:paraId="50486D7D" w14:textId="77777777" w:rsidR="00472341" w:rsidRDefault="00000000">
            <w:pPr>
              <w:spacing w:after="0"/>
            </w:pPr>
            <w:r>
              <w:rPr>
                <w:color w:val="000000"/>
                <w:sz w:val="15"/>
              </w:rPr>
              <w:t>SMTP and payment provider choices use dedicated permissions and secret-reference values.</w:t>
            </w:r>
          </w:p>
        </w:tc>
      </w:tr>
      <w:tr w:rsidR="00472341" w14:paraId="06492E36" w14:textId="77777777">
        <w:trPr>
          <w:cantSplit/>
          <w:jc w:val="center"/>
        </w:trPr>
        <w:tc>
          <w:tcPr>
            <w:tcW w:w="3456" w:type="dxa"/>
            <w:shd w:val="clear" w:color="auto" w:fill="F2F5FA"/>
            <w:tcMar>
              <w:top w:w="70" w:type="dxa"/>
              <w:left w:w="90" w:type="dxa"/>
              <w:bottom w:w="70" w:type="dxa"/>
              <w:right w:w="90" w:type="dxa"/>
            </w:tcMar>
            <w:vAlign w:val="center"/>
          </w:tcPr>
          <w:p w14:paraId="785AB20F" w14:textId="77777777" w:rsidR="00472341" w:rsidRDefault="00000000">
            <w:pPr>
              <w:spacing w:after="0"/>
            </w:pPr>
            <w:r>
              <w:rPr>
                <w:color w:val="000000"/>
                <w:sz w:val="15"/>
              </w:rPr>
              <w:t>Safe connection tests</w:t>
            </w:r>
          </w:p>
        </w:tc>
        <w:tc>
          <w:tcPr>
            <w:tcW w:w="1699" w:type="dxa"/>
            <w:shd w:val="clear" w:color="auto" w:fill="F2F5FA"/>
            <w:tcMar>
              <w:top w:w="70" w:type="dxa"/>
              <w:left w:w="90" w:type="dxa"/>
              <w:bottom w:w="70" w:type="dxa"/>
              <w:right w:w="90" w:type="dxa"/>
            </w:tcMar>
            <w:vAlign w:val="center"/>
          </w:tcPr>
          <w:p w14:paraId="4A6DE54E" w14:textId="77777777" w:rsidR="00472341" w:rsidRDefault="00000000">
            <w:pPr>
              <w:spacing w:after="0"/>
            </w:pPr>
            <w:r>
              <w:rPr>
                <w:b/>
                <w:color w:val="2E5495"/>
                <w:sz w:val="15"/>
              </w:rPr>
              <w:t>Implemented</w:t>
            </w:r>
          </w:p>
        </w:tc>
        <w:tc>
          <w:tcPr>
            <w:tcW w:w="5098" w:type="dxa"/>
            <w:shd w:val="clear" w:color="auto" w:fill="F2F5FA"/>
            <w:tcMar>
              <w:top w:w="70" w:type="dxa"/>
              <w:left w:w="90" w:type="dxa"/>
              <w:bottom w:w="70" w:type="dxa"/>
              <w:right w:w="90" w:type="dxa"/>
            </w:tcMar>
            <w:vAlign w:val="center"/>
          </w:tcPr>
          <w:p w14:paraId="7502C4EA" w14:textId="77777777" w:rsidR="00472341" w:rsidRDefault="00000000">
            <w:pPr>
              <w:spacing w:after="0"/>
            </w:pPr>
            <w:r>
              <w:rPr>
                <w:color w:val="000000"/>
                <w:sz w:val="15"/>
              </w:rPr>
              <w:t>SMTP opens and closes only; payment health checks are authenticated and read-only.</w:t>
            </w:r>
          </w:p>
        </w:tc>
      </w:tr>
      <w:tr w:rsidR="00472341" w14:paraId="1BDC4381" w14:textId="77777777">
        <w:trPr>
          <w:cantSplit/>
          <w:jc w:val="center"/>
        </w:trPr>
        <w:tc>
          <w:tcPr>
            <w:tcW w:w="3456" w:type="dxa"/>
            <w:shd w:val="clear" w:color="auto" w:fill="FFFFFF"/>
            <w:tcMar>
              <w:top w:w="70" w:type="dxa"/>
              <w:left w:w="90" w:type="dxa"/>
              <w:bottom w:w="70" w:type="dxa"/>
              <w:right w:w="90" w:type="dxa"/>
            </w:tcMar>
            <w:vAlign w:val="center"/>
          </w:tcPr>
          <w:p w14:paraId="407E81FE" w14:textId="77777777" w:rsidR="00472341" w:rsidRDefault="00000000">
            <w:pPr>
              <w:spacing w:after="0"/>
            </w:pPr>
            <w:r>
              <w:rPr>
                <w:color w:val="000000"/>
                <w:sz w:val="15"/>
              </w:rPr>
              <w:t>Entitlement inheritance reset</w:t>
            </w:r>
          </w:p>
        </w:tc>
        <w:tc>
          <w:tcPr>
            <w:tcW w:w="1699" w:type="dxa"/>
            <w:shd w:val="clear" w:color="auto" w:fill="FFFFFF"/>
            <w:tcMar>
              <w:top w:w="70" w:type="dxa"/>
              <w:left w:w="90" w:type="dxa"/>
              <w:bottom w:w="70" w:type="dxa"/>
              <w:right w:w="90" w:type="dxa"/>
            </w:tcMar>
            <w:vAlign w:val="center"/>
          </w:tcPr>
          <w:p w14:paraId="504DC5D7" w14:textId="77777777" w:rsidR="00472341" w:rsidRDefault="00000000">
            <w:pPr>
              <w:spacing w:after="0"/>
            </w:pPr>
            <w:r>
              <w:rPr>
                <w:b/>
                <w:color w:val="2E5495"/>
                <w:sz w:val="15"/>
              </w:rPr>
              <w:t>Implemented</w:t>
            </w:r>
          </w:p>
        </w:tc>
        <w:tc>
          <w:tcPr>
            <w:tcW w:w="5098" w:type="dxa"/>
            <w:shd w:val="clear" w:color="auto" w:fill="FFFFFF"/>
            <w:tcMar>
              <w:top w:w="70" w:type="dxa"/>
              <w:left w:w="90" w:type="dxa"/>
              <w:bottom w:w="70" w:type="dxa"/>
              <w:right w:w="90" w:type="dxa"/>
            </w:tcMar>
            <w:vAlign w:val="center"/>
          </w:tcPr>
          <w:p w14:paraId="52AB9768" w14:textId="77777777" w:rsidR="00472341" w:rsidRDefault="00000000">
            <w:pPr>
              <w:spacing w:after="0"/>
            </w:pPr>
            <w:r>
              <w:rPr>
                <w:color w:val="000000"/>
                <w:sz w:val="15"/>
              </w:rPr>
              <w:t>A school grant can be removed to reveal the platform entitlement beneath it.</w:t>
            </w:r>
          </w:p>
        </w:tc>
      </w:tr>
      <w:tr w:rsidR="00472341" w14:paraId="16E34774" w14:textId="77777777">
        <w:trPr>
          <w:cantSplit/>
          <w:jc w:val="center"/>
        </w:trPr>
        <w:tc>
          <w:tcPr>
            <w:tcW w:w="3456" w:type="dxa"/>
            <w:shd w:val="clear" w:color="auto" w:fill="F2F5FA"/>
            <w:tcMar>
              <w:top w:w="70" w:type="dxa"/>
              <w:left w:w="90" w:type="dxa"/>
              <w:bottom w:w="70" w:type="dxa"/>
              <w:right w:w="90" w:type="dxa"/>
            </w:tcMar>
            <w:vAlign w:val="center"/>
          </w:tcPr>
          <w:p w14:paraId="6C1673B8" w14:textId="77777777" w:rsidR="00472341" w:rsidRDefault="00000000">
            <w:pPr>
              <w:spacing w:after="0"/>
            </w:pPr>
            <w:r>
              <w:rPr>
                <w:color w:val="000000"/>
                <w:sz w:val="15"/>
              </w:rPr>
              <w:t>Scheduled entitlements</w:t>
            </w:r>
          </w:p>
        </w:tc>
        <w:tc>
          <w:tcPr>
            <w:tcW w:w="1699" w:type="dxa"/>
            <w:shd w:val="clear" w:color="auto" w:fill="F2F5FA"/>
            <w:tcMar>
              <w:top w:w="70" w:type="dxa"/>
              <w:left w:w="90" w:type="dxa"/>
              <w:bottom w:w="70" w:type="dxa"/>
              <w:right w:w="90" w:type="dxa"/>
            </w:tcMar>
            <w:vAlign w:val="center"/>
          </w:tcPr>
          <w:p w14:paraId="34623B1A" w14:textId="77777777" w:rsidR="00472341" w:rsidRDefault="00000000">
            <w:pPr>
              <w:spacing w:after="0"/>
            </w:pPr>
            <w:r>
              <w:rPr>
                <w:b/>
                <w:color w:val="2E5495"/>
                <w:sz w:val="15"/>
              </w:rPr>
              <w:t>Implemented</w:t>
            </w:r>
          </w:p>
        </w:tc>
        <w:tc>
          <w:tcPr>
            <w:tcW w:w="5098" w:type="dxa"/>
            <w:shd w:val="clear" w:color="auto" w:fill="F2F5FA"/>
            <w:tcMar>
              <w:top w:w="70" w:type="dxa"/>
              <w:left w:w="90" w:type="dxa"/>
              <w:bottom w:w="70" w:type="dxa"/>
              <w:right w:w="90" w:type="dxa"/>
            </w:tcMar>
            <w:vAlign w:val="center"/>
          </w:tcPr>
          <w:p w14:paraId="37822572" w14:textId="77777777" w:rsidR="00472341" w:rsidRDefault="00000000">
            <w:pPr>
              <w:spacing w:after="0"/>
            </w:pPr>
            <w:r>
              <w:rPr>
                <w:color w:val="000000"/>
                <w:sz w:val="15"/>
              </w:rPr>
              <w:t>Activation and exclusive expiry are validated, audited, and evaluated on every access check.</w:t>
            </w:r>
          </w:p>
        </w:tc>
      </w:tr>
      <w:tr w:rsidR="00472341" w14:paraId="7A5993A0" w14:textId="77777777">
        <w:trPr>
          <w:cantSplit/>
          <w:jc w:val="center"/>
        </w:trPr>
        <w:tc>
          <w:tcPr>
            <w:tcW w:w="3456" w:type="dxa"/>
            <w:shd w:val="clear" w:color="auto" w:fill="FFFFFF"/>
            <w:tcMar>
              <w:top w:w="70" w:type="dxa"/>
              <w:left w:w="90" w:type="dxa"/>
              <w:bottom w:w="70" w:type="dxa"/>
              <w:right w:w="90" w:type="dxa"/>
            </w:tcMar>
            <w:vAlign w:val="center"/>
          </w:tcPr>
          <w:p w14:paraId="2838FA18" w14:textId="77777777" w:rsidR="00472341" w:rsidRDefault="00000000">
            <w:pPr>
              <w:spacing w:after="0"/>
            </w:pPr>
            <w:r>
              <w:rPr>
                <w:color w:val="000000"/>
                <w:sz w:val="15"/>
              </w:rPr>
              <w:t>Renewal warnings and calendar</w:t>
            </w:r>
          </w:p>
        </w:tc>
        <w:tc>
          <w:tcPr>
            <w:tcW w:w="1699" w:type="dxa"/>
            <w:shd w:val="clear" w:color="auto" w:fill="FFFFFF"/>
            <w:tcMar>
              <w:top w:w="70" w:type="dxa"/>
              <w:left w:w="90" w:type="dxa"/>
              <w:bottom w:w="70" w:type="dxa"/>
              <w:right w:w="90" w:type="dxa"/>
            </w:tcMar>
            <w:vAlign w:val="center"/>
          </w:tcPr>
          <w:p w14:paraId="2CDF331A" w14:textId="77777777" w:rsidR="00472341" w:rsidRDefault="00000000">
            <w:pPr>
              <w:spacing w:after="0"/>
            </w:pPr>
            <w:r>
              <w:rPr>
                <w:b/>
                <w:color w:val="2E5495"/>
                <w:sz w:val="15"/>
              </w:rPr>
              <w:t>Implemented</w:t>
            </w:r>
          </w:p>
        </w:tc>
        <w:tc>
          <w:tcPr>
            <w:tcW w:w="5098" w:type="dxa"/>
            <w:shd w:val="clear" w:color="auto" w:fill="FFFFFF"/>
            <w:tcMar>
              <w:top w:w="70" w:type="dxa"/>
              <w:left w:w="90" w:type="dxa"/>
              <w:bottom w:w="70" w:type="dxa"/>
              <w:right w:w="90" w:type="dxa"/>
            </w:tcMar>
            <w:vAlign w:val="center"/>
          </w:tcPr>
          <w:p w14:paraId="09B831C2" w14:textId="77777777" w:rsidR="00472341" w:rsidRDefault="00000000">
            <w:pPr>
              <w:spacing w:after="0"/>
            </w:pPr>
            <w:r>
              <w:rPr>
                <w:color w:val="000000"/>
                <w:sz w:val="15"/>
              </w:rPr>
              <w:t>Platform and school grants are classified into expired, 7-day, 30-day, 90-day, and scheduled windows.</w:t>
            </w:r>
          </w:p>
        </w:tc>
      </w:tr>
      <w:tr w:rsidR="00472341" w14:paraId="7003701C" w14:textId="77777777">
        <w:trPr>
          <w:cantSplit/>
          <w:jc w:val="center"/>
        </w:trPr>
        <w:tc>
          <w:tcPr>
            <w:tcW w:w="3456" w:type="dxa"/>
            <w:shd w:val="clear" w:color="auto" w:fill="F2F5FA"/>
            <w:tcMar>
              <w:top w:w="70" w:type="dxa"/>
              <w:left w:w="90" w:type="dxa"/>
              <w:bottom w:w="70" w:type="dxa"/>
              <w:right w:w="90" w:type="dxa"/>
            </w:tcMar>
            <w:vAlign w:val="center"/>
          </w:tcPr>
          <w:p w14:paraId="59814B26" w14:textId="77777777" w:rsidR="00472341" w:rsidRDefault="00000000">
            <w:pPr>
              <w:spacing w:after="0"/>
            </w:pPr>
            <w:r>
              <w:rPr>
                <w:color w:val="000000"/>
                <w:sz w:val="15"/>
              </w:rPr>
              <w:t>Bulk entitlement scheduling</w:t>
            </w:r>
          </w:p>
        </w:tc>
        <w:tc>
          <w:tcPr>
            <w:tcW w:w="1699" w:type="dxa"/>
            <w:shd w:val="clear" w:color="auto" w:fill="F2F5FA"/>
            <w:tcMar>
              <w:top w:w="70" w:type="dxa"/>
              <w:left w:w="90" w:type="dxa"/>
              <w:bottom w:w="70" w:type="dxa"/>
              <w:right w:w="90" w:type="dxa"/>
            </w:tcMar>
            <w:vAlign w:val="center"/>
          </w:tcPr>
          <w:p w14:paraId="502CCB8B" w14:textId="77777777" w:rsidR="00472341" w:rsidRDefault="00000000">
            <w:pPr>
              <w:spacing w:after="0"/>
            </w:pPr>
            <w:r>
              <w:rPr>
                <w:b/>
                <w:color w:val="2E5495"/>
                <w:sz w:val="15"/>
              </w:rPr>
              <w:t>Implemented</w:t>
            </w:r>
          </w:p>
        </w:tc>
        <w:tc>
          <w:tcPr>
            <w:tcW w:w="5098" w:type="dxa"/>
            <w:shd w:val="clear" w:color="auto" w:fill="F2F5FA"/>
            <w:tcMar>
              <w:top w:w="70" w:type="dxa"/>
              <w:left w:w="90" w:type="dxa"/>
              <w:bottom w:w="70" w:type="dxa"/>
              <w:right w:w="90" w:type="dxa"/>
            </w:tcMar>
            <w:vAlign w:val="center"/>
          </w:tcPr>
          <w:p w14:paraId="61896C0F" w14:textId="77777777" w:rsidR="00472341" w:rsidRDefault="00000000">
            <w:pPr>
              <w:spacing w:after="0"/>
            </w:pPr>
            <w:r>
              <w:rPr>
                <w:color w:val="000000"/>
                <w:sz w:val="15"/>
              </w:rPr>
              <w:t>Up to 100 distinct targets are validated and updated atomically with per-target audit evidence.</w:t>
            </w:r>
          </w:p>
        </w:tc>
      </w:tr>
      <w:tr w:rsidR="00472341" w14:paraId="6D8AE436" w14:textId="77777777">
        <w:trPr>
          <w:cantSplit/>
          <w:jc w:val="center"/>
        </w:trPr>
        <w:tc>
          <w:tcPr>
            <w:tcW w:w="3456" w:type="dxa"/>
            <w:shd w:val="clear" w:color="auto" w:fill="FFFFFF"/>
            <w:tcMar>
              <w:top w:w="70" w:type="dxa"/>
              <w:left w:w="90" w:type="dxa"/>
              <w:bottom w:w="70" w:type="dxa"/>
              <w:right w:w="90" w:type="dxa"/>
            </w:tcMar>
            <w:vAlign w:val="center"/>
          </w:tcPr>
          <w:p w14:paraId="4EF0DB41" w14:textId="77777777" w:rsidR="00472341" w:rsidRDefault="00000000">
            <w:pPr>
              <w:spacing w:after="0"/>
            </w:pPr>
            <w:r>
              <w:rPr>
                <w:color w:val="000000"/>
                <w:sz w:val="15"/>
              </w:rPr>
              <w:t>Saved configuration-audit views</w:t>
            </w:r>
          </w:p>
        </w:tc>
        <w:tc>
          <w:tcPr>
            <w:tcW w:w="1699" w:type="dxa"/>
            <w:shd w:val="clear" w:color="auto" w:fill="FFFFFF"/>
            <w:tcMar>
              <w:top w:w="70" w:type="dxa"/>
              <w:left w:w="90" w:type="dxa"/>
              <w:bottom w:w="70" w:type="dxa"/>
              <w:right w:w="90" w:type="dxa"/>
            </w:tcMar>
            <w:vAlign w:val="center"/>
          </w:tcPr>
          <w:p w14:paraId="09183AD6" w14:textId="77777777" w:rsidR="00472341" w:rsidRDefault="00000000">
            <w:pPr>
              <w:spacing w:after="0"/>
            </w:pPr>
            <w:r>
              <w:rPr>
                <w:b/>
                <w:color w:val="2E5495"/>
                <w:sz w:val="15"/>
              </w:rPr>
              <w:t>Implemented</w:t>
            </w:r>
          </w:p>
        </w:tc>
        <w:tc>
          <w:tcPr>
            <w:tcW w:w="5098" w:type="dxa"/>
            <w:shd w:val="clear" w:color="auto" w:fill="FFFFFF"/>
            <w:tcMar>
              <w:top w:w="70" w:type="dxa"/>
              <w:left w:w="90" w:type="dxa"/>
              <w:bottom w:w="70" w:type="dxa"/>
              <w:right w:w="90" w:type="dxa"/>
            </w:tcMar>
            <w:vAlign w:val="center"/>
          </w:tcPr>
          <w:p w14:paraId="0195DEA4" w14:textId="77777777" w:rsidR="00472341" w:rsidRDefault="00000000">
            <w:pPr>
              <w:spacing w:after="0"/>
            </w:pPr>
            <w:r>
              <w:rPr>
                <w:color w:val="000000"/>
                <w:sz w:val="15"/>
              </w:rPr>
              <w:t>Personal shortcuts preserve authorized window, actor, action, target, and scope filters.</w:t>
            </w:r>
          </w:p>
        </w:tc>
      </w:tr>
      <w:tr w:rsidR="00472341" w14:paraId="3518E6C0" w14:textId="77777777">
        <w:trPr>
          <w:cantSplit/>
          <w:jc w:val="center"/>
        </w:trPr>
        <w:tc>
          <w:tcPr>
            <w:tcW w:w="3456" w:type="dxa"/>
            <w:shd w:val="clear" w:color="auto" w:fill="F2F5FA"/>
            <w:tcMar>
              <w:top w:w="70" w:type="dxa"/>
              <w:left w:w="90" w:type="dxa"/>
              <w:bottom w:w="70" w:type="dxa"/>
              <w:right w:w="90" w:type="dxa"/>
            </w:tcMar>
            <w:vAlign w:val="center"/>
          </w:tcPr>
          <w:p w14:paraId="0461D306" w14:textId="77777777" w:rsidR="00472341" w:rsidRDefault="00000000">
            <w:pPr>
              <w:spacing w:after="0"/>
            </w:pPr>
            <w:r>
              <w:rPr>
                <w:color w:val="000000"/>
                <w:sz w:val="15"/>
              </w:rPr>
              <w:t>Asynchronous audit exports</w:t>
            </w:r>
          </w:p>
        </w:tc>
        <w:tc>
          <w:tcPr>
            <w:tcW w:w="1699" w:type="dxa"/>
            <w:shd w:val="clear" w:color="auto" w:fill="F2F5FA"/>
            <w:tcMar>
              <w:top w:w="70" w:type="dxa"/>
              <w:left w:w="90" w:type="dxa"/>
              <w:bottom w:w="70" w:type="dxa"/>
              <w:right w:w="90" w:type="dxa"/>
            </w:tcMar>
            <w:vAlign w:val="center"/>
          </w:tcPr>
          <w:p w14:paraId="37E93F4F" w14:textId="77777777" w:rsidR="00472341" w:rsidRDefault="00000000">
            <w:pPr>
              <w:spacing w:after="0"/>
            </w:pPr>
            <w:r>
              <w:rPr>
                <w:b/>
                <w:color w:val="2E5495"/>
                <w:sz w:val="15"/>
              </w:rPr>
              <w:t>Implemented</w:t>
            </w:r>
          </w:p>
        </w:tc>
        <w:tc>
          <w:tcPr>
            <w:tcW w:w="5098" w:type="dxa"/>
            <w:shd w:val="clear" w:color="auto" w:fill="F2F5FA"/>
            <w:tcMar>
              <w:top w:w="70" w:type="dxa"/>
              <w:left w:w="90" w:type="dxa"/>
              <w:bottom w:w="70" w:type="dxa"/>
              <w:right w:w="90" w:type="dxa"/>
            </w:tcMar>
            <w:vAlign w:val="center"/>
          </w:tcPr>
          <w:p w14:paraId="0A2E8109" w14:textId="77777777" w:rsidR="00472341" w:rsidRDefault="00000000">
            <w:pPr>
              <w:spacing w:after="0"/>
            </w:pPr>
            <w:r>
              <w:rPr>
                <w:color w:val="000000"/>
                <w:sz w:val="15"/>
              </w:rPr>
              <w:t>Results above 5,000 rows are queued, user-owned, capped at 250,000 rows, and retained for seven days.</w:t>
            </w:r>
          </w:p>
        </w:tc>
      </w:tr>
      <w:tr w:rsidR="00472341" w14:paraId="3518E6C0" w14:textId="77777777">
        <w:trPr>
          <w:cantSplit/>
          <w:jc w:val="center"/>
        </w:trPr>
        <w:tc>
          <w:tcPr>
            <w:tcW w:w="3456" w:type="dxa"/>
            <w:shd w:val="clear" w:color="auto" w:fill="F2F5FA"/>
            <w:tcMar>
              <w:top w:w="70" w:type="dxa"/>
              <w:left w:w="90" w:type="dxa"/>
              <w:bottom w:w="70" w:type="dxa"/>
              <w:right w:w="90" w:type="dxa"/>
            </w:tcMar>
            <w:vAlign w:val="center"/>
          </w:tcPr>
          <w:p w14:paraId="0461D306" w14:textId="77777777" w:rsidR="00472341" w:rsidRDefault="00000000">
            <w:pPr>
              <w:spacing w:after="0"/>
            </w:pPr>
            <w:r>
              <w:rPr>
                <w:color w:val="000000"/>
                <w:sz w:val="15"/>
              </w:rPr>
              <w:t>Duplicate vendor invoice controls</w:t>
            </w:r>
          </w:p>
        </w:tc>
        <w:tc>
          <w:tcPr>
            <w:tcW w:w="1699" w:type="dxa"/>
            <w:shd w:val="clear" w:color="auto" w:fill="F2F5FA"/>
            <w:tcMar>
              <w:top w:w="70" w:type="dxa"/>
              <w:left w:w="90" w:type="dxa"/>
              <w:bottom w:w="70" w:type="dxa"/>
              <w:right w:w="90" w:type="dxa"/>
            </w:tcMar>
            <w:vAlign w:val="center"/>
          </w:tcPr>
          <w:p w14:paraId="37E93F4F" w14:textId="77777777" w:rsidR="00472341" w:rsidRDefault="00000000">
            <w:pPr>
              <w:spacing w:after="0"/>
            </w:pPr>
            <w:r>
              <w:rPr>
                <w:b/>
                <w:color w:val="2E5495"/>
                <w:sz w:val="15"/>
              </w:rPr>
              <w:t>Implemented</w:t>
            </w:r>
          </w:p>
        </w:tc>
        <w:tc>
          <w:tcPr>
            <w:tcW w:w="5098" w:type="dxa"/>
            <w:shd w:val="clear" w:color="auto" w:fill="F2F5FA"/>
            <w:tcMar>
              <w:top w:w="70" w:type="dxa"/>
              <w:left w:w="90" w:type="dxa"/>
              <w:bottom w:w="70" w:type="dxa"/>
              <w:right w:w="90" w:type="dxa"/>
            </w:tcMar>
            <w:vAlign w:val="center"/>
          </w:tcPr>
          <w:p w14:paraId="0A2E8109" w14:textId="77777777" w:rsidR="00472341" w:rsidRDefault="00000000">
            <w:pPr>
              <w:spacing w:after="0"/>
            </w:pPr>
            <w:r>
              <w:rPr>
                <w:color w:val="000000"/>
                <w:sz w:val="15"/>
              </w:rPr>
              <w:t>Same-vendor references are blocked, cross-vendor matches show the existing invoice details and require confirmation, and create retries use entity-scoped idempotency keys.</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tcMar>
            <w:vAlign w:val="center"/>
          </w:tcPr>
          <w:p w14:paraId="75F555DE" w14:textId="77777777" w:rsidR="00472341" w:rsidRDefault="00000000">
            <w:pPr>
              <w:spacing w:after="0"/>
            </w:pPr>
            <w:r>
              <w:rPr>
                <w:color w:val="000000"/>
                <w:sz w:val="17"/>
              </w:rPr>
              <w:t>Fix branch transitions, add safe school lifecycle controls, require privileged MFA, and make procurement approval fail closed.</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Add failed-webhook operations, correct historical receivables, finish vendor prepayments, and validate payout approvals.</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tcMar>
            <w:vAlign w:val="center"/>
          </w:tcPr>
          <w:p w14:paraId="16ED23C3" w14:textId="77777777" w:rsidR="00472341" w:rsidRDefault="00000000">
            <w:pPr>
              <w:spacing w:after="0"/>
            </w:pPr>
            <w:r>
              <w:rPr>
                <w:b/>
                <w:color w:val="2E5495"/>
                <w:sz w:val="17"/>
              </w:rPr>
              <w:t>Make onboarding operational</w:t>
            </w:r>
          </w:p>
        </w:tc>
        <w:tc>
          <w:tcPr>
            <w:tcW w:w="6768" w:type="dxa"/>
            <w:shd w:val="clear" w:color="auto" w:fill="FFFFFF"/>
            <w:tcMar>
              <w:top w:w="70" w:type="dxa"/>
              <w:left w:w="90" w:type="dxa"/>
              <w:bottom w:w="70" w:type="dxa"/>
              <w:right w:w="90" w:type="dxa"/>
            </w:tcMar>
            <w:vAlign w:val="center"/>
          </w:tcPr>
          <w:p w14:paraId="2281B7C6" w14:textId="77777777" w:rsidR="00472341" w:rsidRDefault="00000000">
            <w:pPr>
              <w:spacing w:after="0"/>
            </w:pPr>
            <w:r>
              <w:rPr>
                <w:color w:val="000000"/>
                <w:sz w:val="17"/>
              </w:rPr>
              <w:t>Add checklist and readiness states, and seed tenant-specific workflow templates and defaults.</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tcMar>
            <w:vAlign w:val="center"/>
          </w:tcPr>
          <w:p w14:paraId="36713B8A" w14:textId="77777777" w:rsidR="00472341" w:rsidRDefault="00000000">
            <w:pPr>
              <w:spacing w:after="0"/>
            </w:pPr>
            <w:r>
              <w:rPr>
                <w:b/>
                <w:color w:val="2E5495"/>
                <w:sz w:val="17"/>
              </w:rPr>
              <w:t>Build the academic foundation</w:t>
            </w:r>
          </w:p>
        </w:tc>
        <w:tc>
          <w:tcPr>
            <w:tcW w:w="6768" w:type="dxa"/>
            <w:shd w:val="clear" w:color="auto" w:fill="F2F5FA"/>
            <w:tcMar>
              <w:top w:w="70" w:type="dxa"/>
              <w:left w:w="90" w:type="dxa"/>
              <w:bottom w:w="70" w:type="dxa"/>
              <w:right w:w="90" w:type="dxa"/>
            </w:tcMar>
            <w:vAlign w:val="center"/>
          </w:tcPr>
          <w:p w14:paraId="3105E690" w14:textId="77777777" w:rsidR="00472341" w:rsidRDefault="00000000">
            <w:pPr>
              <w:spacing w:after="0"/>
            </w:pPr>
            <w:r>
              <w:rPr>
                <w:color w:val="000000"/>
                <w:sz w:val="17"/>
              </w:rPr>
              <w:t>Implement Student Management, Staff Management, and Academic Structure before dependent modules.</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Timetable, Attendance, and Gradebook using the shared identity, workflow, notification, and export engines.</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branch procurement, and stock to the academic foundation.</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900"/>
        <w:gridCol w:w="1500"/>
        <w:gridCol w:w="3500"/>
        <w:gridCol w:w="4353"/>
      </w:tblGrid>
      <w:tr w:rsidR="00472341" w14:paraId="6424FDF2" w14:textId="77777777">
        <w:trPr>
          <w:tblHeader/>
          <w:jc w:val="center"/>
        </w:trPr>
        <w:tc>
          <w:tcPr>
            <w:tcW w:w="900" w:type="dxa"/>
            <w:shd w:val="clear" w:color="auto" w:fill="2E5495"/>
            <w:tcMar>
              <w:top w:w="70" w:type="dxa"/>
              <w:left w:w="90" w:type="dxa"/>
              <w:bottom w:w="70" w:type="dxa"/>
              <w:right w:w="90" w:type="dxa"/>
            </w:tcMar>
            <w:vAlign w:val="center"/>
          </w:tcPr>
          <w:p w14:paraId="62FD0426" w14:textId="77777777" w:rsidR="00472341" w:rsidRDefault="00000000">
            <w:pPr>
              <w:spacing w:after="0"/>
            </w:pPr>
            <w:r>
              <w:rPr>
                <w:b/>
                <w:color w:val="FFFFFF"/>
                <w:sz w:val="16"/>
              </w:rPr>
              <w:t>Version</w:t>
            </w:r>
          </w:p>
        </w:tc>
        <w:tc>
          <w:tcPr>
            <w:tcW w:w="1500" w:type="dxa"/>
            <w:shd w:val="clear" w:color="auto" w:fill="2E5495"/>
            <w:tcMar>
              <w:top w:w="70" w:type="dxa"/>
              <w:left w:w="90" w:type="dxa"/>
              <w:bottom w:w="70" w:type="dxa"/>
              <w:right w:w="90" w:type="dxa"/>
            </w:tcMar>
            <w:vAlign w:val="center"/>
          </w:tcPr>
          <w:p w14:paraId="1F950C4F" w14:textId="77777777" w:rsidR="00472341" w:rsidRDefault="00000000">
            <w:pPr>
              <w:spacing w:after="0"/>
            </w:pPr>
            <w:r>
              <w:rPr>
                <w:b/>
                <w:color w:val="FFFFFF"/>
                <w:sz w:val="16"/>
              </w:rPr>
              <w:t>Date</w:t>
            </w:r>
          </w:p>
        </w:tc>
        <w:tc>
          <w:tcPr>
            <w:tcW w:w="7853" w:type="dxa"/>
            <w:gridSpan w:val="2"/>
            <w:shd w:val="clear" w:color="auto" w:fill="2E5495"/>
            <w:tcMar>
              <w:top w:w="70" w:type="dxa"/>
              <w:left w:w="90" w:type="dxa"/>
              <w:bottom w:w="70" w:type="dxa"/>
              <w:right w:w="90" w:type="dxa"/>
            </w:tcMar>
            <w:vAlign w:val="center"/>
          </w:tcPr>
          <w:p w14:paraId="3405F8C2" w14:textId="77777777" w:rsidR="00472341" w:rsidRDefault="00000000">
            <w:pPr>
              <w:spacing w:after="0"/>
            </w:pPr>
            <w:r>
              <w:rPr>
                <w:b/>
                <w:color w:val="FFFFFF"/>
                <w:sz w:val="16"/>
              </w:rPr>
              <w:t>Summary</w:t>
            </w:r>
          </w:p>
        </w:tc>
      </w:tr>
      <w:tr w:rsidR="00472341" w14:paraId="5E81E989" w14:textId="77777777">
        <w:trPr>
          <w:cantSplit/>
          <w:jc w:val="center"/>
        </w:trPr>
        <w:tc>
          <w:tcPr>
            <w:tcW w:w="900" w:type="dxa"/>
            <w:shd w:val="clear" w:color="auto" w:fill="FFFFFF"/>
            <w:tcMar>
              <w:top w:w="70" w:type="dxa"/>
              <w:left w:w="90" w:type="dxa"/>
              <w:bottom w:w="70" w:type="dxa"/>
              <w:right w:w="90" w:type="dxa"/>
            </w:tcMar>
            <w:vAlign w:val="center"/>
          </w:tcPr>
          <w:p w14:paraId="7A2F1416" w14:textId="77777777" w:rsidR="00472341" w:rsidRDefault="00000000">
            <w:pPr>
              <w:spacing w:after="0"/>
            </w:pPr>
            <w:r>
              <w:rPr>
                <w:b/>
                <w:color w:val="2E5495"/>
                <w:sz w:val="16"/>
              </w:rPr>
              <w:t>2.5</w:t>
            </w:r>
          </w:p>
        </w:tc>
        <w:tc>
          <w:tcPr>
            <w:tcW w:w="1500" w:type="dxa"/>
            <w:shd w:val="clear" w:color="auto" w:fill="FFFFFF"/>
            <w:tcMar>
              <w:top w:w="70" w:type="dxa"/>
              <w:left w:w="90" w:type="dxa"/>
              <w:bottom w:w="70" w:type="dxa"/>
              <w:right w:w="90" w:type="dxa"/>
            </w:tcMar>
            <w:vAlign w:val="center"/>
          </w:tcPr>
          <w:p w14:paraId="7B2294C3" w14:textId="77777777" w:rsidR="00472341" w:rsidRDefault="00000000">
            <w:pPr>
              <w:spacing w:after="0"/>
            </w:pPr>
            <w:r>
              <w:rPr>
                <w:color w:val="000000"/>
                <w:sz w:val="16"/>
              </w:rPr>
              <w:t>11 Aug 2026</w:t>
            </w:r>
          </w:p>
        </w:tc>
        <w:tc>
          <w:tcPr>
            <w:tcW w:w="7853" w:type="dxa"/>
            <w:gridSpan w:val="2"/>
            <w:shd w:val="clear" w:color="auto" w:fill="FFFFFF"/>
            <w:tcMar>
              <w:top w:w="70" w:type="dxa"/>
              <w:left w:w="90" w:type="dxa"/>
              <w:bottom w:w="70" w:type="dxa"/>
              <w:right w:w="90" w:type="dxa"/>
            </w:tcMar>
            <w:vAlign w:val="center"/>
          </w:tcPr>
          <w:p w14:paraId="78B1F7F2" w14:textId="77777777" w:rsidR="00472341" w:rsidRDefault="00000000">
            <w:pPr>
              <w:spacing w:after="0"/>
            </w:pPr>
            <w:r>
              <w:rPr>
                <w:color w:val="000000"/>
                <w:sz w:val="16"/>
              </w:rPr>
              <w:t>Added vendor-invoice duplicate controls: same-vendor hard blocking, cross-vendor warnings with confirmation, early and save-time validation, inline correction, and retry-safe creation.</w:t>
            </w:r>
          </w:p>
        </w:tc>
      </w:tr>
      <w:tr w:rsidR="00472341" w14:paraId="5E81E989" w14:textId="77777777">
        <w:trPr>
          <w:cantSplit/>
          <w:jc w:val="center"/>
        </w:trPr>
        <w:tc>
          <w:tcPr>
            <w:tcW w:w="900" w:type="dxa"/>
            <w:shd w:val="clear" w:color="auto" w:fill="FFFFFF"/>
            <w:tcMar>
              <w:top w:w="70" w:type="dxa"/>
              <w:left w:w="90" w:type="dxa"/>
              <w:bottom w:w="70" w:type="dxa"/>
              <w:right w:w="90" w:type="dxa"/>
            </w:tcMar>
            <w:vAlign w:val="center"/>
          </w:tcPr>
          <w:p w14:paraId="7A2F1416" w14:textId="77777777" w:rsidR="00472341" w:rsidRDefault="00000000">
            <w:pPr>
              <w:spacing w:after="0"/>
            </w:pPr>
            <w:r>
              <w:rPr>
                <w:b/>
                <w:color w:val="2E5495"/>
                <w:sz w:val="16"/>
              </w:rPr>
              <w:t>2.4</w:t>
            </w:r>
          </w:p>
        </w:tc>
        <w:tc>
          <w:tcPr>
            <w:tcW w:w="1500" w:type="dxa"/>
            <w:shd w:val="clear" w:color="auto" w:fill="FFFFFF"/>
            <w:tcMar>
              <w:top w:w="70" w:type="dxa"/>
              <w:left w:w="90" w:type="dxa"/>
              <w:bottom w:w="70" w:type="dxa"/>
              <w:right w:w="90" w:type="dxa"/>
            </w:tcMar>
            <w:vAlign w:val="center"/>
          </w:tcPr>
          <w:p w14:paraId="7B2294C3" w14:textId="77777777" w:rsidR="00472341" w:rsidRDefault="00000000">
            <w:pPr>
              <w:spacing w:after="0"/>
            </w:pPr>
            <w:r>
              <w:rPr>
                <w:color w:val="000000"/>
                <w:sz w:val="16"/>
              </w:rPr>
              <w:t>9 Aug 2026</w:t>
            </w:r>
          </w:p>
        </w:tc>
        <w:tc>
          <w:tcPr>
            <w:tcW w:w="7853" w:type="dxa"/>
            <w:gridSpan w:val="2"/>
            <w:shd w:val="clear" w:color="auto" w:fill="FFFFFF"/>
            <w:tcMar>
              <w:top w:w="70" w:type="dxa"/>
              <w:left w:w="90" w:type="dxa"/>
              <w:bottom w:w="70" w:type="dxa"/>
              <w:right w:w="90" w:type="dxa"/>
            </w:tcMar>
            <w:vAlign w:val="center"/>
          </w:tcPr>
          <w:p w14:paraId="78B1F7F2" w14:textId="77777777" w:rsidR="00472341" w:rsidRDefault="00000000">
            <w:pPr>
              <w:spacing w:after="0"/>
            </w:pPr>
            <w:r>
              <w:rPr>
                <w:color w:val="000000"/>
                <w:sz w:val="16"/>
              </w:rPr>
              <w:t>Added guarded runtime security and integration settings, scoped compliance overrides, safe connection tests, entitlement reset and scheduling, renewal warnings and bulk scheduling, personal audit views, asynchronous audit exports, fixed-query capability evaluation, and code-owned consumer evidence for live settings.</w:t>
            </w:r>
          </w:p>
        </w:tc>
      </w:tr>
      <w:tr w:rsidR="00472341" w14:paraId="5E81E989" w14:textId="77777777">
        <w:trPr>
          <w:cantSplit/>
          <w:jc w:val="center"/>
        </w:trPr>
        <w:tc>
          <w:tcPr>
            <w:tcW w:w="900" w:type="dxa"/>
            <w:shd w:val="clear" w:color="auto" w:fill="FFFFFF"/>
            <w:tcMar>
              <w:top w:w="70" w:type="dxa"/>
              <w:left w:w="90" w:type="dxa"/>
              <w:bottom w:w="70" w:type="dxa"/>
              <w:right w:w="90" w:type="dxa"/>
            </w:tcMar>
            <w:vAlign w:val="center"/>
          </w:tcPr>
          <w:p w14:paraId="7A2F1416" w14:textId="77777777" w:rsidR="00472341" w:rsidRDefault="00000000">
            <w:pPr>
              <w:spacing w:after="0"/>
            </w:pPr>
            <w:r>
              <w:rPr>
                <w:b/>
                <w:color w:val="2E5495"/>
                <w:sz w:val="16"/>
              </w:rPr>
              <w:t>2.3</w:t>
            </w:r>
          </w:p>
        </w:tc>
        <w:tc>
          <w:tcPr>
            <w:tcW w:w="1500" w:type="dxa"/>
            <w:shd w:val="clear" w:color="auto" w:fill="FFFFFF"/>
            <w:tcMar>
              <w:top w:w="70" w:type="dxa"/>
              <w:left w:w="90" w:type="dxa"/>
              <w:bottom w:w="70" w:type="dxa"/>
              <w:right w:w="90" w:type="dxa"/>
            </w:tcMar>
            <w:vAlign w:val="center"/>
          </w:tcPr>
          <w:p w14:paraId="7B2294C3" w14:textId="77777777" w:rsidR="00472341" w:rsidRDefault="00000000">
            <w:pPr>
              <w:spacing w:after="0"/>
            </w:pPr>
            <w:r>
              <w:rPr>
                <w:color w:val="000000"/>
                <w:sz w:val="16"/>
              </w:rPr>
              <w:t>9 Aug 2026</w:t>
            </w:r>
          </w:p>
        </w:tc>
        <w:tc>
          <w:tcPr>
            <w:tcW w:w="7853" w:type="dxa"/>
            <w:gridSpan w:val="2"/>
            <w:shd w:val="clear" w:color="auto" w:fill="FFFFFF"/>
            <w:tcMar>
              <w:top w:w="70" w:type="dxa"/>
              <w:left w:w="90" w:type="dxa"/>
              <w:bottom w:w="70" w:type="dxa"/>
              <w:right w:w="90" w:type="dxa"/>
            </w:tcMar>
            <w:vAlign w:val="center"/>
          </w:tcPr>
          <w:p w14:paraId="78B1F7F2" w14:textId="77777777" w:rsidR="00472341" w:rsidRDefault="00000000">
            <w:pPr>
              <w:spacing w:after="0"/>
            </w:pPr>
            <w:r>
              <w:rPr>
                <w:color w:val="000000"/>
                <w:sz w:val="16"/>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rsidR="00472341" w14:paraId="6734AE1F" w14:textId="77777777">
        <w:trPr>
          <w:cantSplit/>
          <w:jc w:val="center"/>
        </w:trPr>
        <w:tc>
          <w:tcPr>
            <w:tcW w:w="900" w:type="dxa"/>
            <w:shd w:val="clear" w:color="auto" w:fill="F2F5FA"/>
            <w:tcMar>
              <w:top w:w="70" w:type="dxa"/>
              <w:left w:w="90" w:type="dxa"/>
              <w:bottom w:w="70" w:type="dxa"/>
              <w:right w:w="90" w:type="dxa"/>
            </w:tcMar>
            <w:vAlign w:val="center"/>
          </w:tcPr>
          <w:p w14:paraId="38E918E4" w14:textId="77777777" w:rsidR="00472341" w:rsidRDefault="00000000">
            <w:pPr>
              <w:spacing w:after="0"/>
            </w:pPr>
            <w:r>
              <w:rPr>
                <w:b/>
                <w:color w:val="2E5495"/>
                <w:sz w:val="16"/>
              </w:rPr>
              <w:t>2.2</w:t>
            </w:r>
          </w:p>
        </w:tc>
        <w:tc>
          <w:tcPr>
            <w:tcW w:w="1500" w:type="dxa"/>
            <w:shd w:val="clear" w:color="auto" w:fill="F2F5FA"/>
            <w:tcMar>
              <w:top w:w="70" w:type="dxa"/>
              <w:left w:w="90" w:type="dxa"/>
              <w:bottom w:w="70" w:type="dxa"/>
              <w:right w:w="90" w:type="dxa"/>
            </w:tcMar>
            <w:vAlign w:val="center"/>
          </w:tcPr>
          <w:p w14:paraId="616CC0C9" w14:textId="77777777" w:rsidR="00472341" w:rsidRDefault="00000000">
            <w:pPr>
              <w:spacing w:after="0"/>
            </w:pPr>
            <w:r>
              <w:rPr>
                <w:color w:val="000000"/>
                <w:sz w:val="16"/>
              </w:rPr>
              <w:t>2026</w:t>
            </w:r>
          </w:p>
        </w:tc>
        <w:tc>
          <w:tcPr>
            <w:tcW w:w="7853" w:type="dxa"/>
            <w:gridSpan w:val="2"/>
            <w:shd w:val="clear" w:color="auto" w:fill="F2F5FA"/>
            <w:tcMar>
              <w:top w:w="70" w:type="dxa"/>
              <w:left w:w="90" w:type="dxa"/>
              <w:bottom w:w="70" w:type="dxa"/>
              <w:right w:w="90" w:type="dxa"/>
            </w:tcMar>
            <w:vAlign w:val="center"/>
          </w:tcPr>
          <w:p w14:paraId="242CD6AF" w14:textId="77777777" w:rsidR="00472341" w:rsidRDefault="00000000">
            <w:pPr>
              <w:spacing w:after="0"/>
            </w:pPr>
            <w:r>
              <w:rPr>
                <w:color w:val="000000"/>
                <w:sz w:val="16"/>
              </w:rPr>
              <w:t>Previous planning and module-tracking baseline.</w:t>
            </w:r>
          </w:p>
        </w:tc>
      </w:tr>
      <w:tr w:rsidR="00472341" w14:paraId="3EF29334"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253" w:type="dxa"/>
            <w:gridSpan w:val="4"/>
            <w:shd w:val="clear" w:color="auto" w:fill="EAF0FA"/>
            <w:tcMar>
              <w:top w:w="90" w:type="dxa"/>
              <w:left w:w="120" w:type="dxa"/>
              <w:bottom w:w="90" w:type="dxa"/>
              <w:right w:w="120" w:type="dxa"/>
            </w:tcMar>
          </w:tcPr>
          <w:p w14:paraId="6B08BE17" w14:textId="77777777" w:rsidR="00472341" w:rsidRDefault="00000000">
            <w:pPr>
              <w:keepNext/>
              <w:spacing w:after="40"/>
            </w:pPr>
            <w:r>
              <w:rPr>
                <w:b/>
                <w:color w:val="2E5495"/>
                <w:sz w:val="17"/>
              </w:rPr>
              <w:t>MAINTENANCE RULE</w:t>
            </w:r>
          </w:p>
          <w:p w14:paraId="49716899" w14:textId="77777777" w:rsidR="00472341" w:rsidRDefault="00000000">
            <w:pPr>
              <w:spacing w:after="20"/>
              <w:ind w:left="86" w:hanging="86"/>
            </w:pPr>
            <w:r>
              <w:rPr>
                <w:sz w:val="16"/>
              </w:rPr>
              <w:t>• Update the backend and integration states independently whenever a module changes.</w:t>
            </w:r>
          </w:p>
          <w:p w14:paraId="1EC6932B" w14:textId="77777777" w:rsidR="00472341" w:rsidRDefault="00000000">
            <w:pPr>
              <w:spacing w:after="20"/>
              <w:ind w:left="86" w:hanging="86"/>
            </w:pPr>
            <w:r>
              <w:rPr>
                <w:sz w:val="16"/>
              </w:rPr>
              <w:t>• Remove a gap only after the implementation is present and the affected integration is verified.</w:t>
            </w:r>
          </w:p>
          <w:p w14:paraId="4308AD71" w14:textId="77777777" w:rsidR="00472341" w:rsidRDefault="00000000">
            <w:pPr>
              <w:spacing w:after="20"/>
              <w:ind w:left="86" w:hanging="86"/>
            </w:pPr>
            <w:r>
              <w:rPr>
                <w:sz w:val="16"/>
              </w:rPr>
              <w:t>• Keep module numbers stable; rename or consolidate the capability description when the app architecture changes.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8" w:space="4" w:color="4472C4"/>
      </w:pBdr>
      <w:tabs>
        <w:tab w:val="right" w:pos="10466"/>
      </w:tabs>
    </w:pPr>
    <w:r>
      <w:rPr>
        <w:rFonts w:eastAsia="Aptos Narrow" w:cs="Aptos Narrow"/>
        <w:color w:val="4472C4"/>
        <w:szCs w:val="18"/>
      </w:rPr>
      <w:t>CodeX – Module &amp; Functional Requirements Breakdown</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8" w:space="4" w:color="4472C4"/>
      </w:pBdr>
      <w:tabs>
        <w:tab w:val="right" w:pos="10466"/>
      </w:tabs>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4472C4"/>
        <w:szCs w:val="18"/>
      </w:rPr>
      <w:t>CodeX – Module &amp; Features Requirements Breakdown</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XVS Module &amp; Features Requirements Breakdown v2.3</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&amp; Features Requirements Breakdown v2.3</dc:title>
  <dc:subject>Code-backed module progress tracker</dc:subject>
  <dc:creator>Un-named</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2026-08-11T12:00:00Z</dcterms:modified>
  <cp:version>2.5</cp:version>
</cp:coreProperties>
</file>