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 xml:space="preserve">Prepared by: CodeX Team     Version: 1.12</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1.12</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2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change opening the payments engine to the school permission catalogue: a read-only Money In group so a school role can read the money arriving from its parents, which no combination of finance grants could reach (2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apps/core/management/commands/seed_school_permission_groups and its coverage test, against the payments permission seeder in apps/vs_payments; the group scope and restriction guards in apps/vs_rbac (GroupPermission.assert_scope_allowed, TenantRoleGroup) that decide what a bundle may carry; and the rbac_permission on every vs_payments view the new keys reach.</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v2.60, Module 4, eighteen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v2.53's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requester-reviewer separation, reviewer grant ceiling, and atomic apply through set_role_access.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calling set_role_access; GroupPermission and TenantRoleGroup reject restricted membership; UserPermissionOverride rejects restricted ALLOW; and assignment, replace, account creation, and draft submission enforce the actor's restricted-key ceiling. The shared role service independently validates the final keys and groups before writing.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and calls set_role_access with the request justification and ID. The shared service validates the final direct and group-derived set, preserves unchanged grants, bumps role.version when access changes, and writes the complete before-and-after audit. The request is marked approved only after that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requests, prebuilt provisioning, role suggestions and Super Admin permission reconciliation.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twenty-nine PermissionGroups over the ordinary school catalogue, fifteen school-wide and fourteen branch-scopable, spanning eight modules. Eleven of them name an engine: nine finance, one procurement and one payments, so a bursar, a storekeeper and somebody who reconciles the money coming in are each expressible without a bespoke key list.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catalogue now covers the ordinary keys a school holds across school, academics, onboarding, communication, tickets, finance, procurement and payments, and each group declares its reach in the first two words of its own description, which is the only place that distinction survives now the personas are gone. Payments was the last engine to become reachable: until Money In existed, no school role could read the school's own gateway collections, because payments is a module of its own and no quantity of finance grants carries a payments key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PrebuiltRoleTemplate rows are read-only library definitions. provision_role_from_prebuilt copies one into a tenant-owned, locked system role and records access through set_role_access. The school-app migration now guarantees school_admin and branch_admin template rows on fresh installations because School and Branch creation require them. It uses get_or_create and does not reactivate or overwrite an existing row. The broader seed command remains responsible for converging descriptions, tier, scope, teacher, and permission defaults.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fresh migrated school installation contains school_admin and branch_admin without an operator seed step. The seed command converges the complete three-template catalogue, including teacher and access defaults. Adoption remains idempotent, tenant-owned, locked, and durably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migration guarantees only the two required template identities. Permission defaults still depend on the seed command, and PrebuiltRoleTemplate.scope is written by that seeder but read by no provisioning code.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and no aggregate test or seed_all_permissions check proves that every active registered key carries a scope. Migration 0007 classified the original 344 / 40 split; keys added later still depend on each seeder being correct.</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here and must use a change request.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and group_ids. Supplying either access field requires reason and writes one transactional before-and-after audit. Direct restricted additions are refused.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proxy_idle_timeout_minutes, resolved per tenant and branch, which decides when an open-ended proxy session lapses.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Its school-app migration guarantees those two template identities on fresh installations without modifying existing or deliberately deactivated rows; the RBAC seed command still owns their full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five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now requires scope, but seed commands still write Permission rows directly and no aggregate check proves that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The deactivated-permission item has left this revision because direct, grouped and override grants, permission-based routing, active-role routing and warm-cache invalidation are now covered together. The other items remain current.</w:t>
            </w:r>
          </w:p>
        </w:tc>
      </w:tr>
    </w:tbl>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v2.53 records Module 4 as Roles &amp; Permissions (RBAC), Phase V1, Backend Complete, Integration Complete, code vs_rbac, with seventeen capability entries. The module number, name, phase, states and ownership agree with this revision. Persisting a newly requested direct deny corrects the existing mutation boundary to match the documented precedence rule; it does not add a capability or change module status.</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Twenty-nine school groups exist, eleven of them naming finance, procurement or payments keys, restricted keys are excluded, and an inactive group contributes no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prebuilt templates are available through seeding, the two administrator identities plus teacher, bursar and finance_manager and provisioned as tenant-owned copies; fresh school installations additionally guarantee the two administrator template identities by migration.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restricted additions are refused and routed through a role-change request.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Locked and protected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is_system_role and is_locked block deletion of provisioned roles.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approval reference where applicable, and complete direct grant, direct deny, group and effective combined before-and-after sets. The central trail remains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and groups exclude restricted members; aggregate seeder scope verification remains open.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Twenty-nine groups, fifteen school-wide and fourteen branch-scopable; the reach is advisory rather than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r>
          </w:p>
          <w:p>
            <w:pPr>
              <w:keepNext/>
              <w:spacing w:after="0" w:before="0" w:line="240" w:lineRule="auto"/>
              <w:jc w:val="left"/>
            </w:pPr>
            <w:r>
              <w:rPr>
                <w:rFonts w:ascii="Aptos Narrow" w:hAnsi="Aptos Narrow"/>
                <w:b w:val="0"/>
                <w:color w:val="000000"/>
                <w:sz w:val="17"/>
              </w:rPr>
              <w:t>• MRD v2.56 lists Module 4 as Complete with eighteen capability entries, all traced above.</w:t>
            </w:r>
          </w:p>
          <w:p>
            <w:pPr>
              <w:keepNext/>
              <w:spacing w:after="0" w:before="0" w:line="240" w:lineRule="auto"/>
              <w:jc w:val="left"/>
            </w:pPr>
            <w:r>
              <w:rPr>
                <w:rFonts w:ascii="Aptos Narrow" w:hAnsi="Aptos Narrow"/>
                <w:b w:val="0"/>
                <w:color w:val="000000"/>
                <w:sz w:val="17"/>
              </w:rPr>
              <w:t>• The eighteenth is the refusal of a role name that slugifies onto a key the workflow engine resolves approvers through. It is recorded here rather than in Module 7 because the refusal happens at role creation, which this module owns; the resolver half is Module 7's FR-005.</w:t>
            </w:r>
          </w:p>
          <w:p>
            <w:pPr>
              <w:keepNext/>
              <w:spacing w:after="0" w:before="0" w:line="240" w:lineRule="auto"/>
              <w:jc w:val="left"/>
            </w:pPr>
            <w:r>
              <w:rPr>
                <w:rFonts w:ascii="Aptos Narrow" w:hAnsi="Aptos Narrow"/>
                <w:b w:val="0"/>
                <w:color w:val="000000"/>
                <w:sz w:val="17"/>
              </w:rPr>
              <w:t>• A newly submitted direct deny is stored with granted=False even when no direct permission row existed before, which makes the existing role-deny precedence and durable-audit capabilities true for that case without adding a product surface.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v1.10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v1.10</dc:title>
  <cp:lastModifiedBy>Chidera Ohiaekpete</cp:lastModifiedBy>
  <cp:revision>1</cp:revision>
  <cp:lastPrinted>2026-07-17T18:03:00Z</cp:lastPrinted>
  <dcterms:created xsi:type="dcterms:W3CDTF">2026-07-17T18:03:00Z</dcterms:created>
  <dcterms:modified xsi:type="dcterms:W3CDTF">2026-08-19T12:00:00Z</dcterms:modified>
  <cp:version>1.10</cp:version>
  <dc:subject>Module 4: Roles &amp; Permissions (RBAC)</dc:subject>
  <cp:category>Functional Requirements Document</cp:category>
  <dc:description>Code-aligned functional baseline traced from apps/vs_rbac at 899cfd7.</dc:description>
</cp:coreProperties>
</file>