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D99C7CF"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5BB2809E" w14:textId="77777777" w:rsidR="00A62A3E" w:rsidRDefault="00000000">
            <w:pPr>
              <w:spacing w:after="140"/>
            </w:pPr>
            <w:r>
              <w:rPr>
                <w:rFonts w:ascii="Aptos Display" w:hAnsi="Aptos Display"/>
                <w:b/>
                <w:color w:val="FFFFFF"/>
                <w:sz w:val="40"/>
              </w:rPr>
              <w:t>FUNCTIONAL REQUIREMENTS DOCUMENT</w:t>
            </w:r>
          </w:p>
          <w:p w14:paraId="69FD0D28" w14:textId="77777777" w:rsidR="00A62A3E" w:rsidRDefault="00000000">
            <w:pPr>
              <w:spacing w:after="100"/>
            </w:pPr>
            <w:r>
              <w:rPr>
                <w:rFonts w:ascii="Aptos Display" w:hAnsi="Aptos Display"/>
                <w:b/>
                <w:color w:val="FFFFFF"/>
                <w:sz w:val="28"/>
              </w:rPr>
              <w:t>Module 31: Support Tickets</w:t>
            </w:r>
          </w:p>
          <w:p w14:paraId="2BEE969E" w14:textId="77777777" w:rsidR="00A62A3E" w:rsidRDefault="00000000">
            <w:pPr>
              <w:spacing w:after="180"/>
            </w:pPr>
            <w:r>
              <w:rPr>
                <w:color w:val="FFFFFF"/>
                <w:sz w:val="20"/>
              </w:rPr>
              <w:t>XVision Systems | Code-aligned functional baseline</w:t>
            </w:r>
          </w:p>
          <w:p w14:paraId="7B14F221" w14:textId="77777777" w:rsidR="00A62A3E" w:rsidRDefault="00000000">
            <w:pPr>
              <w:spacing w:after="0"/>
            </w:pPr>
            <w:r>
              <w:rPr>
                <w:b/>
                <w:color w:val="FFFFFF"/>
                <w:sz w:val="19"/>
              </w:rPr>
              <w:t>Prepared by: CodeX Team     Version: 1.7</w:t>
            </w:r>
          </w:p>
        </w:tc>
      </w:tr>
    </w:tbl>
    <w:p w14:paraId="3F9338B9" w14:textId="77777777" w:rsidR="00A62A3E" w:rsidRDefault="00000000">
      <w:pPr>
        <w:spacing w:after="160"/>
      </w:pPr>
      <w:r>
        <w:rPr>
          <w:rFonts w:ascii="Aptos Display" w:hAnsi="Aptos Display"/>
          <w:b/>
          <w:color w:val="355B9D"/>
          <w:sz w:val="52"/>
        </w:rPr>
        <w:t>2026</w:t>
      </w:r>
    </w:p>
    <w:p w14:paraId="0DF3FA09" w14:textId="77777777" w:rsidR="00A62A3E" w:rsidRDefault="00000000">
      <w:pPr>
        <w:spacing w:after="100"/>
      </w:pPr>
      <w:r>
        <w:rPr>
          <w:color w:val="5E6B7A"/>
        </w:rPr>
        <w:t>Internal Documentation</w:t>
      </w:r>
    </w:p>
    <w:p w14:paraId="63CBE32A" w14:textId="77777777" w:rsidR="00A62A3E" w:rsidRDefault="00000000">
      <w:r>
        <w:br w:type="page"/>
      </w:r>
    </w:p>
    <w:p w14:paraId="1FD6AF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46D5A46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A14DB64"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31494B" w14:textId="77777777" w:rsidR="00A62A3E" w:rsidRDefault="00000000">
            <w:pPr>
              <w:spacing w:after="0"/>
            </w:pPr>
            <w:r>
              <w:rPr>
                <w:color w:val="000000"/>
                <w:sz w:val="17"/>
              </w:rPr>
              <w:t>Functional Requirements Document (FRD)</w:t>
            </w:r>
          </w:p>
        </w:tc>
      </w:tr>
      <w:tr w:rsidR="00A62A3E" w14:paraId="36833E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10DB50"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BA4202" w14:textId="77777777" w:rsidR="00A62A3E" w:rsidRDefault="00000000">
            <w:pPr>
              <w:spacing w:after="0"/>
            </w:pPr>
            <w:r>
              <w:rPr>
                <w:color w:val="000000"/>
                <w:sz w:val="17"/>
              </w:rPr>
              <w:t>M31 | Support Tickets</w:t>
            </w:r>
          </w:p>
        </w:tc>
      </w:tr>
      <w:tr w:rsidR="00A62A3E" w14:paraId="22EE77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402F89E" w14:textId="77777777" w:rsidR="00A62A3E" w:rsidRDefault="00000000">
            <w:pPr>
              <w:spacing w:after="0"/>
            </w:pPr>
            <w: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1089FFC" w14:textId="77777777" w:rsidR="00A62A3E" w:rsidRDefault="00000000">
            <w:pPr>
              <w:spacing w:after="0" w:before="0" w:line="240" w:lineRule="auto"/>
              <w:jc w:val="left"/>
            </w:pPr>
            <w:r>
              <w:rPr>
                <w:rFonts w:ascii="Aptos Narrow" w:hAnsi="Aptos Narrow"/>
                <w:b w:val="0"/>
                <w:color w:val="000000"/>
                <w:sz w:val="18"/>
              </w:rPr>
              <w:t>1.7</w:t>
            </w:r>
          </w:p>
        </w:tc>
      </w:tr>
      <w:tr w:rsidR="00A62A3E" w14:paraId="50D84430"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16CBFAD" w14:textId="77777777" w:rsidR="00A62A3E" w:rsidRDefault="00000000">
            <w:pPr>
              <w:spacing w:after="0"/>
            </w:pPr>
            <w: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40221D2" w14:textId="77777777" w:rsidR="00A62A3E" w:rsidRDefault="00000000">
            <w:pPr>
              <w:spacing w:after="0" w:before="0" w:line="240" w:lineRule="auto"/>
              <w:jc w:val="left"/>
            </w:pPr>
            <w:r>
              <w:rPr>
                <w:rFonts w:ascii="Aptos Narrow" w:hAnsi="Aptos Narrow"/>
                <w:b w:val="0"/>
                <w:color w:val="000000"/>
                <w:sz w:val="18"/>
              </w:rPr>
              <w:t>12 September 2026</w:t>
            </w:r>
          </w:p>
        </w:tc>
      </w:tr>
      <w:tr w:rsidR="00A62A3E" w14:paraId="4AE5D1A4"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BCC98B" w14:textId="77777777" w:rsidR="00A62A3E" w:rsidRDefault="00000000">
            <w:pPr>
              <w:spacing w:after="0"/>
            </w:pPr>
            <w: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C8CA6BF" w14:textId="77777777" w:rsidR="00A62A3E" w:rsidRDefault="00000000">
            <w:pPr>
              <w:spacing w:after="0" w:before="0" w:line="240" w:lineRule="auto"/>
              <w:jc w:val="left"/>
            </w:pPr>
            <w:r>
              <w:rPr>
                <w:rFonts w:ascii="Aptos Narrow" w:hAnsi="Aptos Narrow"/>
                <w:b w:val="0"/>
                <w:color w:val="000000"/>
                <w:sz w:val="18"/>
              </w:rPr>
              <w:t>Backend worktree at 19a50b3, 12 September 2026</w:t>
            </w:r>
          </w:p>
        </w:tc>
      </w:tr>
      <w:tr w:rsidR="00A62A3E" w14:paraId="078CFBE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DA85BC3" w14:textId="77777777" w:rsidR="00A62A3E" w:rsidRDefault="00000000">
            <w:pPr>
              <w:spacing w:after="0"/>
            </w:pPr>
            <w: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ED54A36" w14:textId="77777777" w:rsidR="00A62A3E" w:rsidRDefault="00000000">
            <w:pPr>
              <w:spacing w:after="0" w:before="0" w:line="240" w:lineRule="auto"/>
              <w:jc w:val="left"/>
            </w:pPr>
            <w:r>
              <w:rPr>
                <w:rFonts w:ascii="Aptos Narrow" w:hAnsi="Aptos Narrow"/>
                <w:b w:val="0"/>
                <w:color w:val="000000"/>
                <w:sz w:val="18"/>
              </w:rPr>
              <w:t>XVS Module Requirements Document v2.77 | Module 31</w:t>
            </w:r>
          </w:p>
        </w:tc>
      </w:tr>
      <w:tr w:rsidR="00A62A3E" w14:paraId="29CF5C4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93B6A"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93190" w14:textId="77777777" w:rsidR="00A62A3E" w:rsidRDefault="00000000">
            <w:pPr>
              <w:spacing w:after="0"/>
            </w:pPr>
            <w:r>
              <w:rPr>
                <w:color w:val="000000"/>
                <w:sz w:val="17"/>
              </w:rPr>
              <w:t>vs_tickets</w:t>
            </w:r>
          </w:p>
        </w:tc>
      </w:tr>
      <w:tr w:rsidR="00A62A3E" w14:paraId="545754F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39FAE"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2E19D2A" w14:textId="77777777" w:rsidR="00A62A3E" w:rsidRDefault="00000000">
            <w:pPr>
              <w:spacing w:after="0" w:before="0" w:line="240" w:lineRule="auto"/>
              <w:jc w:val="left"/>
            </w:pPr>
            <w:r>
              <w:rPr>
                <w:rFonts w:ascii="Aptos Narrow" w:hAnsi="Aptos Narrow"/>
                <w:b w:val="0"/>
                <w:color w:val="000000"/>
                <w:sz w:val="18"/>
              </w:rPr>
              <w:t>vs_tenants, vs_rbac, vs_user, vs_notifications, vs_exports, core</w:t>
            </w:r>
          </w:p>
        </w:tc>
      </w:tr>
      <w:tr w:rsidR="00A62A3E" w14:paraId="72364352"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56423A2"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7E0C1" w14:textId="77777777" w:rsidR="00A62A3E" w:rsidRDefault="00000000">
            <w:pPr>
              <w:spacing w:after="0"/>
            </w:pPr>
            <w:r>
              <w:rPr>
                <w:color w:val="000000"/>
                <w:sz w:val="17"/>
              </w:rPr>
              <w:t>Code-aligned baseline for Product and Engineering review</w:t>
            </w:r>
          </w:p>
        </w:tc>
      </w:tr>
      <w:tr w:rsidR="00A62A3E" w14:paraId="23D968D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C1A09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3BA297" w14:textId="77777777" w:rsidR="00A62A3E" w:rsidRDefault="00000000">
            <w:pPr>
              <w:spacing w:after="0"/>
            </w:pPr>
            <w:r>
              <w:rPr>
                <w:color w:val="000000"/>
                <w:sz w:val="17"/>
              </w:rPr>
              <w:t>CodeX Team</w:t>
            </w:r>
          </w:p>
        </w:tc>
      </w:tr>
      <w:tr w:rsidR="00A62A3E" w14:paraId="7E354392"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6983F8C" w14:textId="77777777" w:rsidR="00A62A3E" w:rsidRDefault="00000000">
            <w:r>
              <w:rPr>
                <w:b/>
                <w:color w:val="355B9D"/>
              </w:rPr>
              <w:t>EVIDENCE BOUNDARY</w:t>
            </w:r>
          </w:p>
          <w:p w14:paraId="79CABB38"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17D399E" w14:textId="77777777" w:rsidR="00A62A3E" w:rsidRDefault="00000000">
            <w:pPr>
              <w:spacing w:after="40"/>
            </w:pPr>
            <w:r>
              <w:rPr>
                <w:color w:val="000000"/>
                <w:sz w:val="17"/>
              </w:rPr>
              <w:t>• Partial, Defective, and Not implemented items are current requirements and risks, not historical notes.</w:t>
            </w:r>
          </w:p>
          <w:p w14:paraId="6C18605A" w14:textId="77777777" w:rsidR="00A62A3E" w:rsidRDefault="00000000">
            <w:pPr>
              <w:spacing w:after="40"/>
            </w:pPr>
            <w:r>
              <w:rPr>
                <w:color w:val="000000"/>
                <w:sz w:val="17"/>
              </w:rPr>
              <w:t>• The MRD and this FRD have independent versions. A change can require one or both documents to advance.</w:t>
            </w:r>
          </w:p>
        </w:tc>
      </w:tr>
    </w:tbl>
    <w:p w14:paraId="5C6E2103" w14:textId="77777777" w:rsidR="00A62A3E" w:rsidRDefault="00000000">
      <w:r>
        <w:br w:type="page"/>
      </w:r>
    </w:p>
    <w:p w14:paraId="07F55C5D"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6238AF34"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AE5215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33C0FD7" w14:textId="77777777" w:rsidR="00A62A3E" w:rsidRDefault="00000000">
            <w:pPr>
              <w:spacing w:after="0"/>
            </w:pPr>
            <w:r>
              <w:rPr>
                <w:b/>
                <w:color w:val="FFFFFF"/>
                <w:sz w:val="17"/>
              </w:rPr>
              <w:t>Purpose</w:t>
            </w:r>
          </w:p>
        </w:tc>
      </w:tr>
      <w:tr w:rsidR="00A62A3E" w14:paraId="070200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A640B9"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0DC317" w14:textId="77777777" w:rsidR="00A62A3E" w:rsidRDefault="00000000">
            <w:pPr>
              <w:spacing w:after="0"/>
            </w:pPr>
            <w:r>
              <w:rPr>
                <w:color w:val="000000"/>
                <w:sz w:val="17"/>
              </w:rPr>
              <w:t>Version, ownership, source baseline, and evidence rules</w:t>
            </w:r>
          </w:p>
        </w:tc>
      </w:tr>
      <w:tr w:rsidR="00A62A3E" w14:paraId="0B343DF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DD0295" w14:textId="77777777" w:rsidR="00A62A3E" w:rsidRDefault="00000000">
            <w:pPr>
              <w:spacing w:after="0"/>
            </w:pPr>
            <w: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B8FFA6" w14:textId="77777777" w:rsidR="00A62A3E" w:rsidRDefault="00000000">
            <w:pPr>
              <w:spacing w:after="0"/>
            </w:pPr>
            <w:r>
              <w:t>What the support desk and guide editorial signal boundary own</w:t>
            </w:r>
          </w:p>
        </w:tc>
      </w:tr>
      <w:tr w:rsidR="00A62A3E" w14:paraId="1C74A10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3A5BE9"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E4ED68" w14:textId="77777777" w:rsidR="00A62A3E" w:rsidRDefault="00000000">
            <w:pPr>
              <w:spacing w:after="0"/>
            </w:pPr>
            <w:r>
              <w:rPr>
                <w:color w:val="000000"/>
                <w:sz w:val="17"/>
              </w:rPr>
              <w:t>Visibility as the organising control, and requirement states</w:t>
            </w:r>
          </w:p>
        </w:tc>
      </w:tr>
      <w:tr w:rsidR="00A62A3E" w14:paraId="316B40CF"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532346" w14:textId="77777777" w:rsidR="00A62A3E" w:rsidRDefault="00000000">
            <w:pPr>
              <w:spacing w:after="0"/>
            </w:pPr>
            <w: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7D0D12" w14:textId="77777777" w:rsidR="00A62A3E" w:rsidRDefault="00000000">
            <w:pPr>
              <w:spacing w:after="0"/>
            </w:pPr>
            <w:r>
              <w:t>Who may file, work, emit guide signals, and read editorial aggregates</w:t>
            </w:r>
          </w:p>
        </w:tc>
      </w:tr>
      <w:tr w:rsidR="00A62A3E" w14:paraId="0D3D422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A213CC" w14:textId="77777777" w:rsidR="00A62A3E" w:rsidRDefault="00000000">
            <w:pPr>
              <w:spacing w:after="0"/>
            </w:pPr>
            <w: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E67B4" w14:textId="77777777" w:rsidR="00A62A3E" w:rsidRDefault="00000000">
            <w:pPr>
              <w:spacing w:after="0"/>
            </w:pPr>
            <w:r>
              <w:t>Testable support and guide-analytics behaviour, acceptance, and limits</w:t>
            </w:r>
          </w:p>
        </w:tc>
      </w:tr>
      <w:tr w:rsidR="00A62A3E" w14:paraId="2B1ED5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1EA862"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2E7A83" w14:textId="77777777" w:rsidR="00A62A3E" w:rsidRDefault="00000000">
            <w:pPr>
              <w:spacing w:after="0"/>
            </w:pPr>
            <w:r>
              <w:rPr>
                <w:color w:val="000000"/>
                <w:sz w:val="17"/>
              </w:rPr>
              <w:t>The ticket lifecycle and the internal-note boundary</w:t>
            </w:r>
          </w:p>
        </w:tc>
      </w:tr>
      <w:tr w:rsidR="00A62A3E" w14:paraId="6266A6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E9AFFB" w14:textId="77777777" w:rsidR="00A62A3E" w:rsidRDefault="00000000">
            <w:pPr>
              <w:spacing w:after="0"/>
            </w:pPr>
            <w: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11531" w14:textId="77777777" w:rsidR="00A62A3E" w:rsidRDefault="00000000">
            <w:pPr>
              <w:spacing w:after="0"/>
            </w:pPr>
            <w:r>
              <w:t>Persisted tickets, comments, files, trail, and disposable guide events</w:t>
            </w:r>
          </w:p>
        </w:tc>
      </w:tr>
      <w:tr w:rsidR="00A62A3E" w14:paraId="50A3419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7117B4C"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B3CBEF" w14:textId="77777777" w:rsidR="00A62A3E" w:rsidRDefault="00000000">
            <w:pPr>
              <w:spacing w:after="0"/>
            </w:pPr>
            <w:r>
              <w:rPr>
                <w:color w:val="000000"/>
                <w:sz w:val="17"/>
              </w:rPr>
              <w:t>Routes, purposes, and typed errors</w:t>
            </w:r>
          </w:p>
        </w:tc>
      </w:tr>
      <w:tr w:rsidR="00A62A3E" w14:paraId="3E8D7F7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17959F" w14:textId="77777777" w:rsidR="00A62A3E" w:rsidRDefault="00000000">
            <w:pPr>
              <w:spacing w:after="0"/>
            </w:pPr>
            <w: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D3B9D8" w14:textId="77777777" w:rsidR="00A62A3E" w:rsidRDefault="00000000">
            <w:pPr>
              <w:spacing w:after="0"/>
            </w:pPr>
            <w:r>
              <w:t>Identity, permission, delivery, throttling, and retention contracts</w:t>
            </w:r>
          </w:p>
        </w:tc>
      </w:tr>
      <w:tr w:rsidR="00A62A3E" w14:paraId="64DD511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5EE226"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16AC50" w14:textId="77777777" w:rsidR="00A62A3E" w:rsidRDefault="00000000">
            <w:pPr>
              <w:spacing w:after="0"/>
            </w:pPr>
            <w:r>
              <w:rPr>
                <w:color w:val="000000"/>
                <w:sz w:val="17"/>
              </w:rPr>
              <w:t>Current risks and required completion</w:t>
            </w:r>
          </w:p>
        </w:tc>
      </w:tr>
      <w:tr w:rsidR="00A62A3E" w14:paraId="1081CD4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7D3CB2"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8E41DE" w14:textId="77777777" w:rsidR="00A62A3E" w:rsidRDefault="00000000">
            <w:pPr>
              <w:spacing w:after="0"/>
            </w:pPr>
            <w:r>
              <w:rPr>
                <w:color w:val="000000"/>
                <w:sz w:val="17"/>
              </w:rPr>
              <w:t>Module 31 capability mapping</w:t>
            </w:r>
          </w:p>
        </w:tc>
      </w:tr>
      <w:tr w:rsidR="00A62A3E" w14:paraId="74DCCD1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BBD6E"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8F131A" w14:textId="77777777" w:rsidR="00A62A3E" w:rsidRDefault="00000000">
            <w:pPr>
              <w:spacing w:after="0"/>
            </w:pPr>
            <w:r>
              <w:rPr>
                <w:color w:val="000000"/>
                <w:sz w:val="17"/>
              </w:rPr>
              <w:t>Independent FRD revision history</w:t>
            </w:r>
          </w:p>
        </w:tc>
      </w:tr>
    </w:tbl>
    <w:p w14:paraId="55B50D46" w14:textId="77777777" w:rsidR="00A62A3E" w:rsidRDefault="00000000">
      <w:r>
        <w:br w:type="page"/>
      </w:r>
    </w:p>
    <w:p w14:paraId="1DCB2480" w14:textId="77777777" w:rsidR="00A62A3E" w:rsidRDefault="00000000">
      <w:pPr>
        <w:pStyle w:val="Heading1"/>
        <w:keepNext/>
        <w:pBdr>
          <w:bottom w:val="single" w:sz="14" w:space="5" w:color="355B9D"/>
        </w:pBdr>
      </w:pPr>
      <w:r>
        <w:lastRenderedPageBreak/>
        <w:t>1. Purpose and Scope</w:t>
      </w:r>
    </w:p>
    <w:p w14:paraId="154415D3" w14:textId="77777777" w:rsidR="00A62A3E" w:rsidRDefault="00000000">
      <w:pPr>
        <w:spacing w:after="120"/>
      </w:pPr>
      <w:r>
        <w:t>Module 31 is the support desk and the privacy boundary for the how-to editorial loop: how a user asks for help, who triages it, how support works the request, who may read a conversation, and which dimensionless guide signals platform editors may review. Visibility remains the organising control, and escalation is what moves it: a school's ticket is the school's own until they send it up, so the platform desk spans what was escalated to it rather than everything every tenant files. Ticket participation never widens access, and guide events carry no tenant, actor, business-record, or arbitrary metadata dimension.</w:t>
      </w:r>
    </w:p>
    <w:p w14:paraId="7005F287" w14:textId="77777777" w:rsidR="00A62A3E" w:rsidRDefault="00000000">
      <w:pPr>
        <w:pStyle w:val="Heading2"/>
        <w:keepNext/>
        <w:pBdr>
          <w:bottom w:val="single" w:sz="8" w:space="5" w:color="355B9D"/>
        </w:pBdr>
      </w:pPr>
      <w:r>
        <w:t>1.1 In Scope</w:t>
      </w:r>
    </w:p>
    <w:tbl>
      <w:tblPr>
        <w:tblW w:w="10152" w:type="dxa"/>
        <w:jc w:val="center"/>
        <w:tblLayout w:type="fixed"/>
        <w:tblLook w:val="04A0" w:firstRow="1" w:lastRow="0" w:firstColumn="1" w:lastColumn="0" w:noHBand="0" w:noVBand="1"/>
      </w:tblPr>
      <w:tblGrid>
        <w:gridCol w:w="2304"/>
        <w:gridCol w:w="7848"/>
      </w:tblGrid>
      <w:tr w:rsidR="00A62A3E" w14:paraId="020D41A0" w14:textId="77777777">
        <w:trPr>
          <w:tblHeader/>
          <w:jc w:val="center"/>
          <w:tblHeader w:val="true"/>
        </w:trPr>
        <w:tc>
          <w:tcPr>
            <w:tcW w:w="2304"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2F360BB2" w14:textId="77777777" w:rsidR="00A62A3E" w:rsidRDefault="00000000">
            <w:pPr>
              <w:spacing w:after="0" w:before="0" w:line="240" w:lineRule="auto"/>
              <w:jc w:val="left"/>
            </w:pPr>
            <w:r>
              <w:rPr>
                <w:rFonts w:ascii="Aptos Narrow" w:hAnsi="Aptos Narrow"/>
                <w:b/>
                <w:color w:val="FFFFFF"/>
                <w:sz w:val="17"/>
              </w:rPr>
              <w:t>Area</w:t>
            </w:r>
          </w:p>
        </w:tc>
        <w:tc>
          <w:tcPr>
            <w:tcW w:w="78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476B7FA9" w14:textId="77777777" w:rsidR="00A62A3E" w:rsidRDefault="00000000">
            <w:pPr>
              <w:spacing w:after="0" w:before="0" w:line="240" w:lineRule="auto"/>
              <w:jc w:val="left"/>
            </w:pPr>
            <w:r>
              <w:rPr>
                <w:rFonts w:ascii="Aptos Narrow" w:hAnsi="Aptos Narrow"/>
                <w:b/>
                <w:color w:val="FFFFFF"/>
                <w:sz w:val="17"/>
              </w:rPr>
              <w:t>Responsibility</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Ticket intake</w:t>
            </w:r>
          </w:p>
        </w:tc>
        <w:tc>
          <w:tcPr>
            <w:tcW w:type="dxa" w:w="78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Filing, editing the editable fields, and the derived number, tenant, branch and source.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Visibility</w:t>
            </w:r>
          </w:p>
        </w:tc>
        <w:tc>
          <w:tcPr>
            <w:tcW w:type="dxa" w:w="78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Who may list, read, and search - participants, tenant managers, and platform support on what was escalated to it.</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Escalation</w:t>
            </w:r>
          </w:p>
        </w:tc>
        <w:tc>
          <w:tcPr>
            <w:tcW w:type="dxa" w:w="78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school's decision that a ticket is beyond them, which is what gives CodeX the ticket.</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Conversation</w:t>
            </w:r>
          </w:p>
        </w:tc>
        <w:tc>
          <w:tcPr>
            <w:tcW w:type="dxa" w:w="78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Public replies and internal notes, and the boundary between them.</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Evidence</w:t>
            </w:r>
          </w:p>
        </w:tc>
        <w:tc>
          <w:tcPr>
            <w:tcW w:type="dxa" w:w="78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Attachments on a ticket or a comment, validated before storage.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Ownership and lifecycle</w:t>
            </w:r>
          </w:p>
        </w:tc>
        <w:tc>
          <w:tcPr>
            <w:tcW w:type="dxa" w:w="78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Ownership named by the platform desk from live RBAC eligibility, and guarded status transitions.</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Accounting and reach</w:t>
            </w:r>
          </w:p>
        </w:tc>
        <w:tc>
          <w:tcPr>
            <w:tcW w:type="dxa" w:w="78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audit trail, the notifications and who follows them, the dashboard counters, and the export datasets.</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Guide editorial signals</w:t>
            </w:r>
          </w:p>
        </w:tc>
        <w:tc>
          <w:tcPr>
            <w:tcW w:type="dxa" w:w="78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Closed how-to event intake, sanitized no-result searches, platform-health aggregates, scoped volume control, and disposable retention.</w:t>
            </w:r>
          </w:p>
        </w:tc>
      </w:tr>
    </w:tbl>
    <w:p w14:paraId="7779AACF"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2B04AF3C"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9AB738"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73A819" w14:textId="77777777" w:rsidR="00A62A3E" w:rsidRDefault="00000000">
            <w:pPr>
              <w:spacing w:after="0"/>
            </w:pPr>
            <w:r>
              <w:rPr>
                <w:b/>
                <w:color w:val="FFFFFF"/>
                <w:sz w:val="17"/>
              </w:rPr>
              <w:t>Owner</w:t>
            </w:r>
          </w:p>
        </w:tc>
      </w:tr>
      <w:tr w:rsidR="00A62A3E" w14:paraId="737096E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The permission registry the ticket keys live 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Module 4, Roles &amp; Permissions. This module reads grants; it does not define them.</w:t>
            </w:r>
          </w:p>
        </w:tc>
      </w:tr>
      <w:tr w:rsidR="00A62A3E" w14:paraId="0F67268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5B52EC" w14:textId="77777777" w:rsidR="00A62A3E" w:rsidRDefault="00000000">
            <w:pPr>
              <w:spacing w:after="0"/>
            </w:pPr>
            <w:r>
              <w:rPr>
                <w:color w:val="000000"/>
                <w:sz w:val="16"/>
              </w:rPr>
              <w:t>Delivery of the notifications it raises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890A90" w14:textId="77777777" w:rsidR="00A62A3E" w:rsidRDefault="00000000">
            <w:pPr>
              <w:spacing w:after="0"/>
            </w:pPr>
            <w:r>
              <w:rPr>
                <w:color w:val="000000"/>
                <w:sz w:val="16"/>
              </w:rPr>
              <w:t>Module 8, Notifications &amp; Delivery. In-app and email only.</w:t>
            </w:r>
          </w:p>
        </w:tc>
      </w:tr>
      <w:tr w:rsidR="00A62A3E" w14:paraId="2615B0FE"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EF32D" w14:textId="77777777" w:rsidR="00A62A3E" w:rsidRDefault="00000000">
            <w:pPr>
              <w:spacing w:after="0"/>
            </w:pPr>
            <w:r>
              <w:rPr>
                <w:color w:val="000000"/>
                <w:sz w:val="16"/>
              </w:rPr>
              <w:t>File storage and the authorised media endpoint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03B3CE" w14:textId="77777777" w:rsidR="00A62A3E" w:rsidRDefault="00000000">
            <w:pPr>
              <w:spacing w:after="0"/>
            </w:pPr>
            <w:r>
              <w:rPr>
                <w:color w:val="000000"/>
                <w:sz w:val="16"/>
              </w:rPr>
              <w:t>Platform core. This module validates the upload and records what was stored. Ticket files are served by this module's own visibility-checked route, never by the generic media endpoint, and they register no media read policy - so the generic route refuses them rather than offering a second way in that checks less.</w:t>
            </w:r>
          </w:p>
        </w:tc>
      </w:tr>
      <w:tr w:rsidR="00A62A3E" w14:paraId="61F3B6AB"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33D1DF" w14:textId="77777777" w:rsidR="00A62A3E" w:rsidRDefault="00000000">
            <w:pPr>
              <w:spacing w:after="0"/>
            </w:pPr>
            <w:r>
              <w:rPr>
                <w:color w:val="000000"/>
                <w:sz w:val="16"/>
              </w:rPr>
              <w:t>Product analytics on support volume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072A6F" w14:textId="77777777" w:rsidR="00A62A3E" w:rsidRDefault="00000000">
            <w:pPr>
              <w:spacing w:after="0"/>
            </w:pPr>
            <w:r>
              <w:rPr>
                <w:color w:val="000000"/>
                <w:sz w:val="16"/>
              </w:rPr>
              <w:t>Module 25, Dashboards &amp; Operational Analytics. The dashboard here counts the caller's own visible tickets.</w:t>
            </w:r>
          </w:p>
        </w:tc>
      </w:tr>
    </w:tbl>
    <w:p w14:paraId="5D415416" w14:textId="77777777" w:rsidR="00A62A3E" w:rsidRDefault="00000000">
      <w:pPr>
        <w:pStyle w:val="Heading1"/>
        <w:keepNext/>
        <w:pBdr>
          <w:bottom w:val="single" w:sz="14" w:space="5" w:color="355B9D"/>
        </w:pBdr>
      </w:pPr>
      <w:r>
        <w:t>2. Context and Status Model</w:t>
      </w:r>
    </w:p>
    <w:p w14:paraId="2E43B73F" w14:textId="77777777" w:rsidR="00A62A3E" w:rsidRDefault="00000000">
      <w:pPr>
        <w:spacing w:after="120"/>
      </w:pPr>
      <w:r>
        <w:t>Every read resolves through one visibility queryset, and object reads run the same rule and answer 404 rather than 403 so a hidden ticket cannot be distinguished from a missing one. Inside a visible ticket a second boundary applies: internal notes, and the files attached to them, stay hidden from the person who raised it - including in the counts, which would otherwise leak their existence.</w:t>
      </w:r>
    </w:p>
    <w:p w14:paraId="76D9AAE6"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14:paraId="5E7D3FA4"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7E308B"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F19090E" w14:textId="77777777" w:rsidR="00A62A3E" w:rsidRDefault="00000000">
            <w:pPr>
              <w:spacing w:after="0"/>
            </w:pPr>
            <w:r>
              <w:rPr>
                <w:b/>
                <w:color w:val="FFFFFF"/>
                <w:sz w:val="17"/>
              </w:rPr>
              <w:t>Meaning</w:t>
            </w:r>
          </w:p>
        </w:tc>
      </w:tr>
      <w:tr w:rsidR="00A62A3E" w14:paraId="0A5BC01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F6374"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709B2" w14:textId="77777777" w:rsidR="00A62A3E" w:rsidRDefault="00000000">
            <w:pPr>
              <w:spacing w:after="0"/>
            </w:pPr>
            <w:r>
              <w:rPr>
                <w:color w:val="000000"/>
                <w:sz w:val="16"/>
              </w:rPr>
              <w:t>The stated behaviour is present in the inspected backend code and exercised by its tests.</w:t>
            </w:r>
          </w:p>
        </w:tc>
      </w:tr>
      <w:tr w:rsidR="00A62A3E" w14:paraId="12F85E61"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5F930"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5B2C8" w14:textId="77777777" w:rsidR="00A62A3E" w:rsidRDefault="00000000">
            <w:pPr>
              <w:spacing w:after="0"/>
            </w:pPr>
            <w:r>
              <w:rPr>
                <w:color w:val="000000"/>
                <w:sz w:val="16"/>
              </w:rPr>
              <w:t>The behaviour exists and is usable, but a stated boundary applies.</w:t>
            </w:r>
          </w:p>
        </w:tc>
      </w:tr>
      <w:tr w:rsidR="00A62A3E" w14:paraId="3921F092"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4959CC" w14:textId="77777777" w:rsidR="00A62A3E" w:rsidRDefault="00000000">
            <w:pPr>
              <w:spacing w:after="0"/>
            </w:pPr>
            <w:r>
              <w:rPr>
                <w:color w:val="000000"/>
                <w:sz w:val="16"/>
              </w:rPr>
              <w:t>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6C78A" w14:textId="77777777" w:rsidR="00A62A3E" w:rsidRDefault="00000000">
            <w:pPr>
              <w:spacing w:after="0"/>
            </w:pPr>
            <w:r>
              <w:rPr>
                <w:color w:val="000000"/>
                <w:sz w:val="16"/>
              </w:rPr>
              <w:t>Part of the requirement is present; the rest is named in Section 9.</w:t>
            </w:r>
          </w:p>
        </w:tc>
      </w:tr>
      <w:tr w:rsidR="00A62A3E" w14:paraId="06A3A28F"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16D90B"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16A31" w14:textId="77777777" w:rsidR="00A62A3E" w:rsidRDefault="00000000">
            <w:pPr>
              <w:spacing w:after="0"/>
            </w:pPr>
            <w:r>
              <w:rPr>
                <w:color w:val="000000"/>
                <w:sz w:val="16"/>
              </w:rPr>
              <w:t>No backend evidence was found for the stated behaviour.</w:t>
            </w:r>
          </w:p>
        </w:tc>
      </w:tr>
    </w:tbl>
    <w:p w14:paraId="4EA009BC" w14:textId="77777777" w:rsidR="00A62A3E" w:rsidRDefault="00000000">
      <w:pPr>
        <w:pStyle w:val="Heading2"/>
        <w:keepNext/>
        <w:pBdr>
          <w:bottom w:val="single" w:sz="8" w:space="5" w:color="355B9D"/>
        </w:pBdr>
      </w:pPr>
      <w:r>
        <w:t>2.2 Where the Boundaries Are Drawn</w:t>
      </w:r>
    </w:p>
    <w:p w14:paraId="6CA25D91" w14:textId="77777777" w:rsidR="00A62A3E" w:rsidRDefault="00000000">
      <w:pPr>
        <w:spacing w:after="120"/>
      </w:pPr>
      <w:r>
        <w:t>Filing a ticket needs no permission at all, because a user locked out of support by a missing grant has no way to ask for the grant. Working one does: escalation, status changes and the audit trail each sit behind their own key. Naming an owner is not a key a school can hold at all, because every owner is CodeX support staff and choosing which of them works a ticket is CodeX's rota.</w:t>
      </w:r>
    </w:p>
    <w:p w14:paraId="2BEC6F93" w14:textId="77777777" w:rsidR="00A62A3E" w:rsidRDefault="00000000">
      <w:pPr>
        <w:pStyle w:val="Heading1"/>
        <w:keepNext/>
        <w:pBdr>
          <w:bottom w:val="single" w:sz="14" w:space="5" w:color="355B9D"/>
        </w:pBdr>
      </w:pPr>
      <w:r>
        <w:lastRenderedPageBreak/>
        <w:t>3. Actors, Permissions, and Ownership</w:t>
      </w:r>
    </w:p>
    <w:tbl>
      <w:tblPr>
        <w:tblW w:w="10152" w:type="dxa"/>
        <w:jc w:val="center"/>
        <w:tblLayout w:type="fixed"/>
        <w:tblLook w:val="04A0" w:firstRow="1" w:lastRow="0" w:firstColumn="1" w:lastColumn="0" w:noHBand="0" w:noVBand="1"/>
      </w:tblPr>
      <w:tblGrid>
        <w:gridCol w:w="1944"/>
        <w:gridCol w:w="4752"/>
        <w:gridCol w:w="3456"/>
      </w:tblGrid>
      <w:tr w:rsidR="00A62A3E" w14:paraId="25D78378" w14:textId="77777777">
        <w:trPr>
          <w:tblHeader/>
          <w:jc w:val="center"/>
          <w:tblHeader w:val="true"/>
        </w:trPr>
        <w:tc>
          <w:tcPr>
            <w:tcW w:w="1944"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28812376" w14:textId="77777777" w:rsidR="00A62A3E" w:rsidRDefault="00000000">
            <w:pPr>
              <w:spacing w:after="0" w:before="0" w:line="240" w:lineRule="auto"/>
              <w:jc w:val="left"/>
            </w:pPr>
            <w:r>
              <w:rPr>
                <w:rFonts w:ascii="Aptos Narrow" w:hAnsi="Aptos Narrow"/>
                <w:b/>
                <w:color w:val="FFFFFF"/>
                <w:sz w:val="17"/>
              </w:rPr>
              <w:t>Actor</w:t>
            </w:r>
          </w:p>
        </w:tc>
        <w:tc>
          <w:tcPr>
            <w:tcW w:w="4752"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7D3A1D29" w14:textId="77777777" w:rsidR="00A62A3E" w:rsidRDefault="00000000">
            <w:pPr>
              <w:spacing w:after="0" w:before="0" w:line="240" w:lineRule="auto"/>
              <w:jc w:val="left"/>
            </w:pPr>
            <w:r>
              <w:rPr>
                <w:rFonts w:ascii="Aptos Narrow" w:hAnsi="Aptos Narrow"/>
                <w:b/>
                <w:color w:val="FFFFFF"/>
                <w:sz w:val="17"/>
              </w:rPr>
              <w:t>May do</w:t>
            </w:r>
          </w:p>
        </w:tc>
        <w:tc>
          <w:tcPr>
            <w:tcW w:w="3456"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397DB00C" w14:textId="77777777" w:rsidR="00A62A3E" w:rsidRDefault="00000000">
            <w:pPr>
              <w:spacing w:after="0" w:before="0" w:line="240" w:lineRule="auto"/>
              <w:jc w:val="left"/>
            </w:pPr>
            <w:r>
              <w:rPr>
                <w:rFonts w:ascii="Aptos Narrow" w:hAnsi="Aptos Narrow"/>
                <w:b/>
                <w:color w:val="FFFFFF"/>
                <w:sz w:val="17"/>
              </w:rPr>
              <w:t>Governed by</w:t>
            </w:r>
          </w:p>
        </w:tc>
      </w:tr>
      <w:t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Any signed-in user</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File a ticket, read and comment on their own threads.</w:t>
            </w:r>
          </w:p>
        </w:tc>
        <w:tc>
          <w:tcPr>
            <w:tcW w:type="dxa" w:w="34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key. Participation is the grant.</w:t>
            </w:r>
          </w:p>
        </w:tc>
      </w:tr>
      <w:t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 ticket manager</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work and comment on the tickets of their own tenant that fall inside the branches their role grants reach, and send up what the school cannot solve.</w:t>
            </w:r>
          </w:p>
        </w:tc>
        <w:tc>
          <w:tcPr>
            <w:tcW w:type="dxa" w:w="34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tickets.ticket.manage, inside their own tenant only</w:t>
            </w:r>
          </w:p>
        </w:tc>
      </w:tr>
      <w:t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support</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cross-tenant support console: read and work CodeX's own tickets, the tickets a school has escalated, and any ticket they are personally on.</w:t>
            </w:r>
          </w:p>
        </w:tc>
        <w:tc>
          <w:tcPr>
            <w:tcW w:type="dxa" w:w="34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tickets.ticket.manage held on the PLATFORM tenant</w:t>
            </w:r>
          </w:p>
        </w:tc>
      </w:tr>
      <w:t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assigner</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Set or clear a ticket's owner from the eligible set. A school never names an owner, whatever keys it holds.</w:t>
            </w:r>
          </w:p>
        </w:tc>
        <w:tc>
          <w:tcPr>
            <w:tcW w:type="dxa" w:w="34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tickets.ticket.assign, a platform-scoped key no tenant role may hold</w:t>
            </w:r>
          </w:p>
        </w:tc>
      </w:tr>
      <w:t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History reader</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a ticket's operational audit trail.</w:t>
            </w:r>
          </w:p>
        </w:tc>
        <w:tc>
          <w:tcPr>
            <w:tcW w:type="dxa" w:w="34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tickets.audit.view</w:t>
            </w:r>
          </w:p>
        </w:tc>
      </w:tr>
      <w:t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Active user</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Emit a validated guide, walkthrough, or settled no-result-search event.</w:t>
            </w:r>
          </w:p>
        </w:tc>
        <w:tc>
          <w:tcPr>
            <w:tcW w:type="dxa" w:w="34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Active authentication, closed fields, and the guide_analytics throttle scope</w:t>
            </w:r>
          </w:p>
        </w:tc>
      </w:tr>
      <w:t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guide editor</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aggregate guide engagement, search gaps, and walkthrough exits.</w:t>
            </w:r>
          </w:p>
        </w:tc>
        <w:tc>
          <w:tcPr>
            <w:tcW w:type="dxa" w:w="34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platform.health.view held on the PLATFORM tenant</w:t>
            </w:r>
          </w:p>
        </w:tc>
      </w:tr>
    </w:tbl>
    <w:p w14:paraId="5DC6E378" w14:textId="77777777" w:rsidR="00A62A3E" w:rsidRDefault="00000000">
      <w:pPr>
        <w:pStyle w:val="Heading1"/>
        <w:keepNext/>
        <w:pBdr>
          <w:bottom w:val="single" w:sz="14" w:space="5" w:color="355B9D"/>
        </w:pBdr>
      </w:pPr>
      <w:r>
        <w:t>4. Functional Requirements</w:t>
      </w:r>
    </w:p>
    <w:p w14:paraId="321156ED" w14:textId="77777777" w:rsidR="00A62A3E" w:rsidRDefault="00000000">
      <w:pPr>
        <w:pStyle w:val="Heading2"/>
        <w:keepNext/>
        <w:pBdr>
          <w:bottom w:val="single" w:sz="8" w:space="5" w:color="355B9D"/>
        </w:pBdr>
      </w:pPr>
      <w:r>
        <w:t>FR-001 File a Ticket Without Needing a Permission</w:t>
      </w:r>
    </w:p>
    <w:tbl>
      <w:tblPr>
        <w:tblW w:w="10468" w:type="dxa"/>
        <w:jc w:val="center"/>
        <w:tblLayout w:type="fixed"/>
        <w:tblLook w:val="04A0" w:firstRow="1" w:lastRow="0" w:firstColumn="1" w:lastColumn="0" w:noHBand="0" w:noVBand="1"/>
      </w:tblPr>
      <w:tblGrid>
        <w:gridCol w:w="2131"/>
        <w:gridCol w:w="8337"/>
      </w:tblGrid>
      <w:tr w:rsidR="00A62A3E" w14:paraId="6B2A6BB7"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407DE4" w14:textId="77777777" w:rsidR="00A62A3E" w:rsidRDefault="00000000">
            <w:pPr>
              <w:spacing w:after="0"/>
            </w:pPr>
            <w:r>
              <w:rPr>
                <w:b/>
                <w:color w:val="1F7A4D"/>
              </w:rPr>
              <w:t>FR-001 | Implemented</w:t>
            </w:r>
          </w:p>
        </w:tc>
      </w:tr>
      <w:tr w:rsidR="00A62A3E" w14:paraId="25DFD2A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734E2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8A25FA" w14:textId="77777777" w:rsidR="00A62A3E" w:rsidRDefault="00000000">
            <w:pPr>
              <w:spacing w:after="0"/>
            </w:pPr>
            <w:r>
              <w:rPr>
                <w:color w:val="000000"/>
                <w:sz w:val="17"/>
              </w:rPr>
              <w:t>Anyone who can log in must be able to raise a support ticket, because a user locked out of support by a missing grant has no way to ask for the grant.</w:t>
            </w:r>
          </w:p>
        </w:tc>
      </w:tr>
      <w:tr w:rsidR="00A62A3E" w14:paraId="59CE29E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A1C4B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0444BF" w14:textId="77777777" w:rsidR="00A62A3E" w:rsidRDefault="00000000">
            <w:pPr>
              <w:spacing w:after="0"/>
            </w:pPr>
            <w:r>
              <w:rPr>
                <w:color w:val="000000"/>
                <w:sz w:val="17"/>
              </w:rPr>
              <w:t>Creation is deliberately keyless: the viewset gates assign, transition and audit behind RBAC keys and leaves creation to any authenticated active user. The requester, tenant and branch are taken from the actor rather than the request body, and the source is derived - INTERNAL when a platform support user files it, CUSTOMER otherwise - so a caller cannot dress a customer ticket as an internal one. Numbers come from the shared tenant counter as TK-&lt;tenant&gt;&lt;YYMMDD&gt;&lt;n&gt;.</w:t>
            </w:r>
          </w:p>
        </w:tc>
      </w:tr>
      <w:tr w:rsidR="00A62A3E" w14:paraId="1839A4D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2B616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45AE38" w14:textId="77777777" w:rsidR="00A62A3E" w:rsidRDefault="00000000">
            <w:pPr>
              <w:spacing w:after="0"/>
            </w:pPr>
            <w:r>
              <w:rPr>
                <w:color w:val="000000"/>
                <w:sz w:val="17"/>
              </w:rPr>
              <w:t>A requester whose tenant differs from the ticket's is refused by model validation, as is a branch belonging to another tenant. Creation, audit and the triage notification happen in one transaction, so a ticket cannot exist unannounced.</w:t>
            </w:r>
          </w:p>
        </w:tc>
      </w:tr>
      <w:tr w:rsidR="00A62A3E" w14:paraId="05458C1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748CD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4AEBD0" w14:textId="77777777" w:rsidR="00A62A3E" w:rsidRDefault="00000000">
            <w:pPr>
              <w:spacing w:after="0"/>
            </w:pPr>
            <w:r>
              <w:rPr>
                <w:color w:val="000000"/>
                <w:sz w:val="17"/>
              </w:rPr>
              <w:t>None.</w:t>
            </w:r>
          </w:p>
        </w:tc>
      </w:tr>
    </w:tbl>
    <w:p w14:paraId="581D109F" w14:textId="77777777" w:rsidR="00A62A3E" w:rsidRDefault="00A62A3E">
      <w:pPr>
        <w:spacing w:after="0"/>
      </w:pPr>
    </w:p>
    <w:p w14:paraId="6E1386AA" w14:textId="77777777" w:rsidR="00A62A3E" w:rsidRDefault="00000000">
      <w:pPr>
        <w:pStyle w:val="Heading2"/>
        <w:keepNext/>
        <w:pBdr>
          <w:bottom w:val="single" w:sz="8" w:space="5" w:color="355B9D"/>
        </w:pBdr>
      </w:pPr>
      <w:r>
        <w:t>FR-002 Keep a Ticket Visible Only to Its Participants</w:t>
      </w:r>
    </w:p>
    <w:tbl>
      <w:tblPr>
        <w:tblW w:w="10468" w:type="dxa"/>
        <w:jc w:val="center"/>
        <w:tblLayout w:type="fixed"/>
        <w:tblLook w:val="04A0" w:firstRow="1" w:lastRow="0" w:firstColumn="1" w:lastColumn="0" w:noHBand="0" w:noVBand="1"/>
      </w:tblPr>
      <w:tblGrid>
        <w:gridCol w:w="2131"/>
        <w:gridCol w:w="8337"/>
      </w:tblGrid>
      <w:tr w:rsidR="00A62A3E" w14:paraId="7E0AE9A1"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E221EF7" w14:textId="77777777" w:rsidR="00A62A3E" w:rsidRDefault="00000000">
            <w:pPr>
              <w:spacing w:after="0"/>
            </w:pPr>
            <w:r>
              <w:rPr>
                <w:b/>
                <w:color w:val="1F7A4D"/>
              </w:rPr>
              <w:t>FR-002 | Implemented</w:t>
            </w:r>
          </w:p>
        </w:tc>
      </w:tr>
      <w:tr w:rsidR="00A62A3E" w14:paraId="383B8E3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B1C81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55E4E8" w14:textId="77777777" w:rsidR="00A62A3E" w:rsidRDefault="00000000">
            <w:pPr>
              <w:spacing w:after="0"/>
            </w:pPr>
            <w:r>
              <w:rPr>
                <w:color w:val="000000"/>
                <w:sz w:val="17"/>
              </w:rPr>
              <w:t>A ticket thread can carry personal or operationally sensitive detail, so a read grant must not become school-wide access to everybody's conversations.</w:t>
            </w:r>
          </w:p>
        </w:tc>
      </w:tr>
      <w:tr w:rsidR="00A62A3E" w14:paraId="38D52A3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FCBD0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9082737" w14:textId="77777777" w:rsidR="00A62A3E" w:rsidRDefault="00000000">
            <w:pPr>
              <w:spacing w:after="0" w:before="0" w:line="240" w:lineRule="auto"/>
              <w:jc w:val="left"/>
            </w:pPr>
            <w:r>
              <w:rPr>
                <w:rFonts w:ascii="Aptos Narrow" w:hAnsi="Aptos Narrow"/>
                <w:b w:val="0"/>
                <w:color w:val="000000"/>
                <w:sz w:val="16"/>
              </w:rPr>
              <w:t>Listing resolves through one visibility queryset. Participants - requester and assignee - always see their own threads, whatever branch the ticket carries. A same-tenant holder of the manage key sees that tenant's tickets narrowed to the branches their role grants reach, and a ticket filed for the school as a whole is visible to all of them. Platform support spans three things rather than every tenant: CodeX's own tickets, the tickets a school has escalated, and anything a support user is personally on.</w:t>
            </w:r>
          </w:p>
        </w:tc>
      </w:tr>
      <w:tr w:rsidR="00A62A3E" w14:paraId="3FDAD73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4C26E6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211619F" w14:textId="77777777" w:rsidR="00A62A3E" w:rsidRDefault="00000000">
            <w:pPr>
              <w:spacing w:after="0" w:before="0" w:line="240" w:lineRule="auto"/>
              <w:jc w:val="left"/>
            </w:pPr>
            <w:r>
              <w:rPr>
                <w:rFonts w:ascii="Aptos Narrow" w:hAnsi="Aptos Narrow"/>
                <w:b w:val="0"/>
                <w:color w:val="000000"/>
                <w:sz w:val="16"/>
              </w:rPr>
              <w:t>The tenant-kind check on that span is load-bearing: a school user granted manage administers their own tenant only and never inherits cross-tenant reach. The branch narrowing is applied to the manager arm alone and never to the participant arm, because a ticket carries the branch it was filed for rather than the branches of everyone on it. The object read runs the same arms as the list and answers 404 rather than 403, so a hidden ticket cannot be distinguished from a missing one and no reader can open by id what their own list omits.</w:t>
            </w:r>
          </w:p>
        </w:tc>
      </w:tr>
      <w:tr w:rsidR="00A62A3E" w14:paraId="5B74FC1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97E691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3501C" w14:textId="77777777" w:rsidR="00A62A3E" w:rsidRDefault="00000000">
            <w:pPr>
              <w:spacing w:after="0"/>
            </w:pPr>
            <w:r>
              <w:rPr>
                <w:color w:val="000000"/>
                <w:sz w:val="17"/>
              </w:rPr>
              <w:t>The branches a manager reaches come from their role grants, not from the branch on their staff record, so a support manager who should see one site must be granted the manage key at that site. A grant made for the whole school reaches every branch's tickets, which is what such a grant means.</w:t>
            </w:r>
          </w:p>
        </w:tc>
      </w:tr>
    </w:tbl>
    <w:p w14:paraId="31F7E7DB" w14:textId="77777777" w:rsidR="00A62A3E" w:rsidRDefault="00A62A3E">
      <w:pPr>
        <w:spacing w:after="0"/>
      </w:pPr>
    </w:p>
    <w:p w14:paraId="0E868CCF" w14:textId="77777777" w:rsidR="00A62A3E" w:rsidRDefault="00000000">
      <w:pPr>
        <w:pStyle w:val="Heading2"/>
        <w:keepNext/>
        <w:pBdr>
          <w:bottom w:val="single" w:sz="8" w:space="5" w:color="355B9D"/>
        </w:pBdr>
      </w:pPr>
      <w:r>
        <w:t>FR-003 Separate an Internal Note From a Reply to the Customer</w:t>
      </w:r>
    </w:p>
    <w:tbl>
      <w:tblPr>
        <w:tblW w:w="10468" w:type="dxa"/>
        <w:jc w:val="center"/>
        <w:tblLayout w:type="fixed"/>
        <w:tblLook w:val="04A0" w:firstRow="1" w:lastRow="0" w:firstColumn="1" w:lastColumn="0" w:noHBand="0" w:noVBand="1"/>
      </w:tblPr>
      <w:tblGrid>
        <w:gridCol w:w="2131"/>
        <w:gridCol w:w="8337"/>
      </w:tblGrid>
      <w:tr w:rsidR="00A62A3E" w14:paraId="2B6EFEF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AD4A947" w14:textId="77777777" w:rsidR="00A62A3E" w:rsidRDefault="00000000">
            <w:pPr>
              <w:spacing w:after="0"/>
            </w:pPr>
            <w:r>
              <w:rPr>
                <w:b/>
                <w:color w:val="1F7A4D"/>
              </w:rPr>
              <w:t>FR-003 | Implemented</w:t>
            </w:r>
          </w:p>
        </w:tc>
      </w:tr>
      <w:tr w:rsidR="00A62A3E" w14:paraId="129AA56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37C1A3"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C72BD" w14:textId="77777777" w:rsidR="00A62A3E" w:rsidRDefault="00000000">
            <w:pPr>
              <w:spacing w:after="0"/>
            </w:pPr>
            <w:r>
              <w:rPr>
                <w:color w:val="000000"/>
                <w:sz w:val="17"/>
              </w:rPr>
              <w:t>Support needs somewhere to reason about a ticket that the person who raised it does not see, and the boundary must hold everywhere the note can surface.</w:t>
            </w:r>
          </w:p>
        </w:tc>
      </w:tr>
      <w:tr w:rsidR="00A62A3E" w14:paraId="1498847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C884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9E" w14:textId="77777777" w:rsidR="00A62A3E" w:rsidRDefault="00000000">
            <w:pPr>
              <w:spacing w:after="0"/>
            </w:pPr>
            <w:r>
              <w:rPr>
                <w:color w:val="000000"/>
                <w:sz w:val="17"/>
              </w:rPr>
              <w:t>A comment carries PUBLIC or INTERNAL visibility, posted under separate keys and recorded under distinct audit actions. The detail payload filters internal comments out for a reader who may not see them, and files hanging off an internal note are filtered out with it.</w:t>
            </w:r>
          </w:p>
        </w:tc>
      </w:tr>
      <w:tr w:rsidR="00A62A3E" w14:paraId="74D5197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1E17A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D4BE3" w14:textId="77777777" w:rsidR="00A62A3E" w:rsidRDefault="00000000">
            <w:pPr>
              <w:spacing w:after="0"/>
            </w:pPr>
            <w:r>
              <w:rPr>
                <w:color w:val="000000"/>
                <w:sz w:val="17"/>
              </w:rPr>
              <w:t>The boundary is enforced in three places that must agree: the comment list, the attachment list, and the counts on the ticket row. A count that included hidden notes would leak their existence even while their contents stayed hidden.</w:t>
            </w:r>
          </w:p>
        </w:tc>
      </w:tr>
      <w:tr w:rsidR="00A62A3E" w14:paraId="4454A3A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3F719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F60CC4" w14:textId="77777777" w:rsidR="00A62A3E" w:rsidRDefault="00000000">
            <w:pPr>
              <w:spacing w:after="0"/>
            </w:pPr>
            <w:r>
              <w:rPr>
                <w:color w:val="000000"/>
                <w:sz w:val="17"/>
              </w:rPr>
              <w:t>None.</w:t>
            </w:r>
          </w:p>
        </w:tc>
      </w:tr>
    </w:tbl>
    <w:p w14:paraId="7E171F72" w14:textId="77777777" w:rsidR="00A62A3E" w:rsidRDefault="00A62A3E">
      <w:pPr>
        <w:spacing w:after="0"/>
      </w:pPr>
    </w:p>
    <w:p w14:paraId="581E5A30" w14:textId="77777777" w:rsidR="00A62A3E" w:rsidRDefault="00000000">
      <w:pPr>
        <w:pStyle w:val="Heading2"/>
        <w:keepNext/>
        <w:pBdr>
          <w:bottom w:val="single" w:sz="8" w:space="5" w:color="355B9D"/>
        </w:pBdr>
      </w:pPr>
      <w:r>
        <w:t>FR-004 Hold the Evidence a Ticket Is About</w:t>
      </w:r>
    </w:p>
    <w:tbl>
      <w:tblPr>
        <w:tblW w:w="10468" w:type="dxa"/>
        <w:jc w:val="center"/>
        <w:tblLayout w:type="fixed"/>
        <w:tblLook w:val="04A0" w:firstRow="1" w:lastRow="0" w:firstColumn="1" w:lastColumn="0" w:noHBand="0" w:noVBand="1"/>
      </w:tblPr>
      <w:tblGrid>
        <w:gridCol w:w="2131"/>
        <w:gridCol w:w="8337"/>
      </w:tblGrid>
      <w:tr w:rsidR="00A62A3E" w14:paraId="2CBD76A2"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76D45B" w14:textId="77777777" w:rsidR="00A62A3E" w:rsidRDefault="00000000">
            <w:pPr>
              <w:spacing w:after="0"/>
            </w:pPr>
            <w:r>
              <w:rPr>
                <w:b/>
                <w:color w:val="1F7A4D"/>
              </w:rPr>
              <w:t>FR-004 | Implemented</w:t>
            </w:r>
          </w:p>
        </w:tc>
      </w:tr>
      <w:tr w:rsidR="00A62A3E" w14:paraId="044F845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7CFAF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B3E471" w14:textId="77777777" w:rsidR="00A62A3E" w:rsidRDefault="00000000">
            <w:pPr>
              <w:spacing w:after="0"/>
            </w:pPr>
            <w:r>
              <w:rPr>
                <w:color w:val="000000"/>
                <w:sz w:val="17"/>
              </w:rPr>
              <w:t>A bug report is worth what its screenshot and its exported rows are worth.</w:t>
            </w:r>
          </w:p>
        </w:tc>
      </w:tr>
      <w:tr w:rsidR="00A62A3E" w14:paraId="6472A99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93D2E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0F63C1" w14:textId="77777777" w:rsidR="00A62A3E" w:rsidRDefault="00000000">
            <w:pPr>
              <w:spacing w:after="0" w:before="0" w:line="240" w:lineRule="auto"/>
              <w:jc w:val="left"/>
            </w:pPr>
            <w:r>
              <w:rPr>
                <w:rFonts w:ascii="Aptos Narrow" w:hAnsi="Aptos Narrow"/>
                <w:b w:val="0"/>
                <w:color w:val="000000"/>
                <w:sz w:val="17"/>
              </w:rPr>
              <w:t>Attachments hang off a ticket, optionally off one comment. Files store through the platform's database-backed storage. Uploads are validated before storage - extension, size, and the leading bytes agreeing with the extension - through the checker shared with the other upload endpoints, at a 10MB ceiling. Attaching sits on the pending-tenant surface beside filing, so a school that has not gone live can show the screen it is reporting; the action still resolves its ticket through the caller's visibility, and the rest of the desk opens at go-live.</w:t>
            </w:r>
          </w:p>
        </w:tc>
      </w:tr>
      <w:tr w:rsidR="00A62A3E" w14:paraId="4A3CB80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E20FA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48054AA" w14:textId="77777777" w:rsidR="00A62A3E" w:rsidRDefault="00000000">
            <w:pPr>
              <w:spacing w:after="0" w:before="0" w:line="240" w:lineRule="auto"/>
              <w:jc w:val="left"/>
            </w:pPr>
            <w:r>
              <w:rPr>
                <w:rFonts w:ascii="Aptos Narrow" w:hAnsi="Aptos Narrow"/>
                <w:b w:val="0"/>
                <w:color w:val="000000"/>
                <w:sz w:val="17"/>
              </w:rPr>
              <w:t>The stored content type is derived from the file's own bytes rather than the upload's declaration. That matters because the download view serves the stored type back and uses inline disposition for anything marked as an image: taking the uploader's word for it allowed markup declared as an image to render, and run, in the next reader's session. Downloads re-run ticket visibility and the internal-note rule. PendingSchoolAttachmentTests proves the attachments action is on that surface and the rest of the desk stays shut, and AttachmentLimitTests proves the size, allowlist and content checks that make opening it safe.</w:t>
            </w:r>
          </w:p>
        </w:tc>
      </w:tr>
      <w:tr w:rsidR="00A62A3E" w14:paraId="4468143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6DB0B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20A50A" w14:textId="77777777" w:rsidR="00A62A3E" w:rsidRDefault="00000000">
            <w:pPr>
              <w:spacing w:after="0"/>
            </w:pPr>
            <w:r>
              <w:rPr>
                <w:color w:val="000000"/>
                <w:sz w:val="17"/>
              </w:rPr>
              <w:t>None.</w:t>
            </w:r>
          </w:p>
        </w:tc>
      </w:tr>
    </w:tbl>
    <w:p w14:paraId="67DCB342" w14:textId="77777777" w:rsidR="00A62A3E" w:rsidRDefault="00A62A3E">
      <w:pPr>
        <w:spacing w:after="0"/>
      </w:pPr>
    </w:p>
    <w:p w14:paraId="18D5E20A" w14:textId="77777777" w:rsidR="00A62A3E" w:rsidRDefault="00000000">
      <w:pPr>
        <w:pStyle w:val="Heading2"/>
        <w:keepNext/>
        <w:pBdr>
          <w:bottom w:val="single" w:sz="8" w:space="5" w:color="355B9D"/>
        </w:pBdr>
      </w:pPr>
      <w:r>
        <w:t>FR-005 Give a Ticket an Owner</w:t>
      </w:r>
    </w:p>
    <w:tbl>
      <w:tblPr>
        <w:tblW w:w="10468" w:type="dxa"/>
        <w:jc w:val="center"/>
        <w:tblLayout w:type="fixed"/>
        <w:tblLook w:val="04A0" w:firstRow="1" w:lastRow="0" w:firstColumn="1" w:lastColumn="0" w:noHBand="0" w:noVBand="1"/>
      </w:tblPr>
      <w:tblGrid>
        <w:gridCol w:w="2131"/>
        <w:gridCol w:w="8337"/>
      </w:tblGrid>
      <w:tr w:rsidR="00A62A3E" w14:paraId="142EB35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04D6529" w14:textId="77777777" w:rsidR="00A62A3E" w:rsidRDefault="00000000">
            <w:pPr>
              <w:spacing w:after="0"/>
            </w:pPr>
            <w:r>
              <w:rPr>
                <w:b/>
                <w:color w:val="1F7A4D"/>
              </w:rPr>
              <w:t>FR-005 | Implemented</w:t>
            </w:r>
          </w:p>
        </w:tc>
      </w:tr>
      <w:tr w:rsidR="00A62A3E" w14:paraId="7AA4940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28AC2"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CB22E3D" w14:textId="77777777" w:rsidR="00A62A3E" w:rsidRDefault="00000000">
            <w:pPr>
              <w:spacing w:after="0" w:before="0" w:line="240" w:lineRule="auto"/>
              <w:jc w:val="left"/>
            </w:pPr>
            <w:r>
              <w:rPr>
                <w:rFonts w:ascii="Aptos Narrow" w:hAnsi="Aptos Narrow"/>
                <w:b w:val="0"/>
                <w:color w:val="000000"/>
                <w:sz w:val="16"/>
              </w:rPr>
              <w:t>A queue where nothing is owned is a queue nobody works, and the person who owns a ticket has to be somebody who can work it.</w:t>
            </w:r>
          </w:p>
        </w:tc>
      </w:tr>
      <w:tr w:rsidR="00A62A3E" w14:paraId="43BDD8E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CECC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69741A3" w14:textId="77777777" w:rsidR="00A62A3E" w:rsidRDefault="00000000">
            <w:pPr>
              <w:spacing w:after="0" w:before="0" w:line="240" w:lineRule="auto"/>
              <w:jc w:val="left"/>
            </w:pPr>
            <w:r>
              <w:rPr>
                <w:rFonts w:ascii="Aptos Narrow" w:hAnsi="Aptos Narrow"/>
                <w:b w:val="0"/>
                <w:color w:val="000000"/>
                <w:sz w:val="16"/>
              </w:rPr>
              <w:t>Assignment sets the assignee and synchronises status, and clearing it releases the ticket. Eligible assignees are resolved from live RBAC rather than a list: active platform staff whose effective roles grant the manage key, with explicit direct denies winning over role and group grants. Naming an owner is the platform desk's own decision and is refused for any caller outside the platform tenant. An owner may only be named on a ticket the desk may have: CodeX's own, or a school's after that school escalated it. The query that resolves them is named and shared rather than written here: users_holding_ticket_keys_qs answers both who a ticket may be given to and who its notifications reach.</w:t>
            </w:r>
          </w:p>
        </w:tc>
      </w:tr>
      <w:tr w:rsidR="00A62A3E" w14:paraId="372CF1A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36720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4C15028" w14:textId="77777777" w:rsidR="00A62A3E" w:rsidRDefault="00000000">
            <w:pPr>
              <w:spacing w:after="0" w:before="0" w:line="240" w:lineRule="auto"/>
              <w:jc w:val="left"/>
            </w:pPr>
            <w:r>
              <w:rPr>
                <w:rFonts w:ascii="Aptos Narrow" w:hAnsi="Aptos Narrow"/>
                <w:b w:val="0"/>
                <w:color w:val="000000"/>
                <w:sz w:val="16"/>
              </w:rPr>
              <w:t>The picker and the write answer through the same predicate, so a list can never offer a name the service would then refuse, and a school is never shown CodeX's staff on a ticket it has raised nothing with. Gating the write on the ticket's own state closes a route that reached further than escalation while asking less of the caller: an assignee is a participant, so naming one admitted the desk to the thread and its internal notes without the escalation's audit entry or the notification that tells the desk it has gained work. Clearing an owner is never gated on that state, because the owner already has the ticket and refusing would strand it with them. The ticket's notifications narrow that same query, so everybody the picker offers is somebody the desk's notices reach (TicketRecipientsHoldingAKeyThroughAGroupTests).</w:t>
            </w:r>
          </w:p>
        </w:tc>
      </w:tr>
      <w:tr w:rsidR="00A62A3E" w14:paraId="0122407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FC63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3A44CC6" w14:textId="77777777" w:rsidR="00A62A3E" w:rsidRDefault="00000000">
            <w:pPr>
              <w:spacing w:after="0" w:before="0" w:line="240" w:lineRule="auto"/>
              <w:jc w:val="left"/>
            </w:pPr>
            <w:r>
              <w:rPr>
                <w:rFonts w:ascii="Aptos Narrow" w:hAnsi="Aptos Narrow"/>
                <w:b w:val="0"/>
                <w:color w:val="000000"/>
                <w:sz w:val="16"/>
              </w:rPr>
              <w:t>An assignment made before this rule keeps its owner. Such a ticket is not retro-escalated, because an escalation nobody performed would be a false entry in the audit trail, so its owner keeps the thread and cannot hand it on until the school sends it up.</w:t>
            </w:r>
          </w:p>
        </w:tc>
      </w:tr>
    </w:tbl>
    <w:p w14:paraId="1A10DF4B" w14:textId="77777777" w:rsidR="00A62A3E" w:rsidRDefault="00A62A3E">
      <w:pPr>
        <w:spacing w:after="0"/>
      </w:pPr>
    </w:p>
    <w:p w14:paraId="1452F899" w14:textId="77777777" w:rsidR="00A62A3E" w:rsidRDefault="00000000">
      <w:pPr>
        <w:pStyle w:val="Heading2"/>
        <w:keepNext/>
        <w:pBdr>
          <w:bottom w:val="single" w:sz="8" w:space="5" w:color="355B9D"/>
        </w:pBdr>
      </w:pPr>
      <w:r>
        <w:t>FR-006 Allow Only the Status Moves That Mean Something</w:t>
      </w:r>
    </w:p>
    <w:tbl>
      <w:tblPr>
        <w:tblW w:w="10468" w:type="dxa"/>
        <w:jc w:val="center"/>
        <w:tblLayout w:type="fixed"/>
        <w:tblLook w:val="04A0" w:firstRow="1" w:lastRow="0" w:firstColumn="1" w:lastColumn="0" w:noHBand="0" w:noVBand="1"/>
      </w:tblPr>
      <w:tblGrid>
        <w:gridCol w:w="2131"/>
        <w:gridCol w:w="8337"/>
      </w:tblGrid>
      <w:tr w:rsidR="00A62A3E" w14:paraId="7E869D2A"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E17B4F9" w14:textId="77777777" w:rsidR="00A62A3E" w:rsidRDefault="00000000">
            <w:pPr>
              <w:spacing w:after="0"/>
            </w:pPr>
            <w:r>
              <w:rPr>
                <w:b/>
                <w:color w:val="1F7A4D"/>
              </w:rPr>
              <w:t>FR-006 | Implemented</w:t>
            </w:r>
          </w:p>
        </w:tc>
      </w:tr>
      <w:tr w:rsidR="00A62A3E" w14:paraId="4C6FA82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4861A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D6EDDB" w14:textId="77777777" w:rsidR="00A62A3E" w:rsidRDefault="00000000">
            <w:pPr>
              <w:spacing w:after="0"/>
            </w:pPr>
            <w:r>
              <w:rPr>
                <w:color w:val="000000"/>
                <w:sz w:val="17"/>
              </w:rPr>
              <w:t>A lifecycle that accepts any value is not a lifecycle.</w:t>
            </w:r>
          </w:p>
        </w:tc>
      </w:tr>
      <w:tr w:rsidR="00A62A3E" w14:paraId="727BA52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929F7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FD1E2D" w14:textId="77777777" w:rsidR="00A62A3E" w:rsidRDefault="00000000">
            <w:pPr>
              <w:spacing w:after="0"/>
            </w:pPr>
            <w:r>
              <w:rPr>
                <w:color w:val="000000"/>
                <w:sz w:val="17"/>
              </w:rPr>
              <w:t>Transitions run against an explicit map. An open ticket may be assigned, started, resolved or closed; a resolved one may be closed or reopened into progress; a closed one may only be reopened. Each move is audited and notifies the participants.</w:t>
            </w:r>
          </w:p>
        </w:tc>
      </w:tr>
      <w:tr w:rsidR="00A62A3E" w14:paraId="700865B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C7B85F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E07A6" w14:textId="77777777" w:rsidR="00A62A3E" w:rsidRDefault="00000000">
            <w:pPr>
              <w:spacing w:after="0"/>
            </w:pPr>
            <w:r>
              <w:rPr>
                <w:color w:val="000000"/>
                <w:sz w:val="17"/>
              </w:rPr>
              <w:t>Reopening is deliberately available from both RESOLVED and CLOSED, because the alternative - a new ticket for the same unfixed problem - loses the history that made it diagnosable.</w:t>
            </w:r>
          </w:p>
        </w:tc>
      </w:tr>
      <w:tr w:rsidR="00A62A3E" w14:paraId="5089A56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33D5D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A01671" w14:textId="77777777" w:rsidR="00A62A3E" w:rsidRDefault="00000000">
            <w:pPr>
              <w:spacing w:after="0"/>
            </w:pPr>
            <w:r>
              <w:rPr>
                <w:color w:val="000000"/>
                <w:sz w:val="17"/>
              </w:rPr>
              <w:t>None.</w:t>
            </w:r>
          </w:p>
        </w:tc>
      </w:tr>
    </w:tbl>
    <w:p w14:paraId="4B9B044F" w14:textId="77777777" w:rsidR="00A62A3E" w:rsidRDefault="00A62A3E">
      <w:pPr>
        <w:spacing w:after="0"/>
      </w:pPr>
    </w:p>
    <w:p w14:paraId="150124C4" w14:textId="77777777" w:rsidR="00A62A3E" w:rsidRDefault="00000000">
      <w:pPr>
        <w:pStyle w:val="Heading2"/>
        <w:keepNext/>
        <w:pBdr>
          <w:bottom w:val="single" w:sz="8" w:space="5" w:color="355B9D"/>
        </w:pBdr>
      </w:pPr>
      <w:r>
        <w:t>FR-007 Answer What Is Still On Me</w:t>
      </w:r>
    </w:p>
    <w:tbl>
      <w:tblPr>
        <w:tblW w:w="10468" w:type="dxa"/>
        <w:jc w:val="center"/>
        <w:tblLayout w:type="fixed"/>
        <w:tblLook w:val="04A0" w:firstRow="1" w:lastRow="0" w:firstColumn="1" w:lastColumn="0" w:noHBand="0" w:noVBand="1"/>
      </w:tblPr>
      <w:tblGrid>
        <w:gridCol w:w="2131"/>
        <w:gridCol w:w="8337"/>
      </w:tblGrid>
      <w:tr w:rsidR="00A62A3E" w14:paraId="6B7D5CE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7EC336A" w14:textId="77777777" w:rsidR="00A62A3E" w:rsidRDefault="00000000">
            <w:pPr>
              <w:spacing w:after="0"/>
            </w:pPr>
            <w:r>
              <w:rPr>
                <w:b/>
                <w:color w:val="1F7A4D"/>
              </w:rPr>
              <w:t>FR-007 | Implemented</w:t>
            </w:r>
          </w:p>
        </w:tc>
      </w:tr>
      <w:tr w:rsidR="00A62A3E" w14:paraId="5F41C95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61B2E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92F8C" w14:textId="77777777" w:rsidR="00A62A3E" w:rsidRDefault="00000000">
            <w:pPr>
              <w:spacing w:after="0"/>
            </w:pPr>
            <w:r>
              <w:rPr>
                <w:color w:val="000000"/>
                <w:sz w:val="17"/>
              </w:rPr>
              <w:t>A workload counter the reader cannot clear by doing the work is worse than no counter.</w:t>
            </w:r>
          </w:p>
        </w:tc>
      </w:tr>
      <w:tr w:rsidR="00A62A3E" w14:paraId="5448B7F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D6641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A19B3" w14:textId="77777777" w:rsidR="00A62A3E" w:rsidRDefault="00000000">
            <w:pPr>
              <w:spacing w:after="0"/>
            </w:pPr>
            <w:r>
              <w:rPr>
                <w:color w:val="000000"/>
                <w:sz w:val="17"/>
              </w:rPr>
              <w:t>The dashboard counts over the same visibility boundary as the list. The per-person numbers - assigned to me, requested by me - count only live statuses: open, assigned, and in progress. The population totals and the by-status, by-priority and by-category breakdowns stay whole-population.</w:t>
            </w:r>
          </w:p>
        </w:tc>
      </w:tr>
      <w:tr w:rsidR="00A62A3E" w14:paraId="51AF1A2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6C46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69109C" w14:textId="77777777" w:rsidR="00A62A3E" w:rsidRDefault="00000000">
            <w:pPr>
              <w:spacing w:after="0"/>
            </w:pPr>
            <w:r>
              <w:rPr>
                <w:color w:val="000000"/>
                <w:sz w:val="17"/>
              </w:rPr>
              <w:t>Excluding finished work from the personal counters is the point: counting resolved tickets as workload leaves a number that never falls. Filtering the per-status breakdown the same way would be nonsense, so it is not filtered. The list accepts state=active so a dashboard card lands on exactly the rows it counted.</w:t>
            </w:r>
          </w:p>
        </w:tc>
      </w:tr>
      <w:tr w:rsidR="00A62A3E" w14:paraId="2E15428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58BDA3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3FF7E1" w14:textId="77777777" w:rsidR="00A62A3E" w:rsidRDefault="00000000">
            <w:pPr>
              <w:spacing w:after="0"/>
            </w:pPr>
            <w:r>
              <w:rPr>
                <w:color w:val="000000"/>
                <w:sz w:val="17"/>
              </w:rPr>
              <w:t>None.</w:t>
            </w:r>
          </w:p>
        </w:tc>
      </w:tr>
    </w:tbl>
    <w:p w14:paraId="00A66CC5" w14:textId="77777777" w:rsidR="00A62A3E" w:rsidRDefault="00A62A3E">
      <w:pPr>
        <w:spacing w:after="0"/>
      </w:pPr>
    </w:p>
    <w:p w14:paraId="0BA783BB" w14:textId="77777777" w:rsidR="00A62A3E" w:rsidRDefault="00000000">
      <w:pPr>
        <w:pStyle w:val="Heading2"/>
        <w:keepNext/>
        <w:pBdr>
          <w:bottom w:val="single" w:sz="8" w:space="5" w:color="355B9D"/>
        </w:pBdr>
      </w:pPr>
      <w:r>
        <w:t>FR-008 Carry Product Context Without Carrying Personal Data</w:t>
      </w:r>
    </w:p>
    <w:tbl>
      <w:tblPr>
        <w:tblW w:w="10468" w:type="dxa"/>
        <w:jc w:val="center"/>
        <w:tblLayout w:type="fixed"/>
        <w:tblLook w:val="04A0" w:firstRow="1" w:lastRow="0" w:firstColumn="1" w:lastColumn="0" w:noHBand="0" w:noVBand="1"/>
      </w:tblPr>
      <w:tblGrid>
        <w:gridCol w:w="2131"/>
        <w:gridCol w:w="8337"/>
      </w:tblGrid>
      <w:tr w:rsidR="00A62A3E" w14:paraId="15D6AF9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4755F52" w14:textId="77777777" w:rsidR="00A62A3E" w:rsidRDefault="00000000">
            <w:pPr>
              <w:spacing w:after="0"/>
            </w:pPr>
            <w:r>
              <w:rPr>
                <w:b/>
                <w:color w:val="1F7A4D"/>
              </w:rPr>
              <w:t>FR-008 | Implemented</w:t>
            </w:r>
          </w:p>
        </w:tc>
      </w:tr>
      <w:tr w:rsidR="00A62A3E" w14:paraId="225EB50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1AC0B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FAC37" w14:textId="77777777" w:rsidR="00A62A3E" w:rsidRDefault="00000000">
            <w:pPr>
              <w:spacing w:after="0"/>
            </w:pPr>
            <w:r>
              <w:rPr>
                <w:color w:val="000000"/>
                <w:sz w:val="17"/>
              </w:rPr>
              <w:t>Support is faster when it knows where the user was, and a context field that accepts anything becomes a place personal data leaks into.</w:t>
            </w:r>
          </w:p>
        </w:tc>
      </w:tr>
      <w:tr w:rsidR="00A62A3E" w14:paraId="48A6F88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317A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E452" w14:textId="77777777" w:rsidR="00A62A3E" w:rsidRDefault="00000000">
            <w:pPr>
              <w:spacing w:after="0"/>
            </w:pPr>
            <w:r>
              <w:rPr>
                <w:color w:val="000000"/>
                <w:sz w:val="17"/>
              </w:rPr>
              <w:t>Creation accepts only four context fields - guide id, normalised route pattern, product area, and app version - each pattern-checked, with unknown fields rejected rather than dropped. The route pattern must be free of digits, query strings and fragments, so a record identifier cannot ride along inside it.</w:t>
            </w:r>
          </w:p>
        </w:tc>
      </w:tr>
      <w:tr w:rsidR="00A62A3E" w14:paraId="002C9C2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992B9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2ACDF9" w14:textId="77777777" w:rsidR="00A62A3E" w:rsidRDefault="00000000">
            <w:pPr>
              <w:spacing w:after="0"/>
            </w:pPr>
            <w:r>
              <w:rPr>
                <w:color w:val="000000"/>
                <w:sz w:val="17"/>
              </w:rPr>
              <w:t>Rejecting an unknown field rather than ignoring it is deliberate: silently dropping it would let a client believe it had sent context that never arrived. Reads filter to the same allowlist, so anything written before the rule cannot surface now.</w:t>
            </w:r>
          </w:p>
        </w:tc>
      </w:tr>
      <w:tr w:rsidR="00A62A3E" w14:paraId="24F2173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70589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293EF" w14:textId="77777777" w:rsidR="00A62A3E" w:rsidRDefault="00000000">
            <w:pPr>
              <w:spacing w:after="0"/>
            </w:pPr>
            <w:r>
              <w:rPr>
                <w:color w:val="000000"/>
                <w:sz w:val="17"/>
              </w:rPr>
              <w:t>None.</w:t>
            </w:r>
          </w:p>
        </w:tc>
      </w:tr>
    </w:tbl>
    <w:p w14:paraId="76712EDB" w14:textId="77777777" w:rsidR="00A62A3E" w:rsidRDefault="00A62A3E">
      <w:pPr>
        <w:spacing w:after="0"/>
      </w:pPr>
    </w:p>
    <w:p w14:paraId="6F1F8942" w14:textId="77777777" w:rsidR="00A62A3E" w:rsidRDefault="00000000">
      <w:pPr>
        <w:pStyle w:val="Heading2"/>
        <w:keepNext/>
        <w:pBdr>
          <w:bottom w:val="single" w:sz="8" w:space="5" w:color="355B9D"/>
        </w:pBdr>
      </w:pPr>
      <w:r>
        <w:t>FR-009 Keep an Account of What Happened</w:t>
      </w:r>
    </w:p>
    <w:tbl>
      <w:tblPr>
        <w:tblW w:w="10468" w:type="dxa"/>
        <w:jc w:val="center"/>
        <w:tblLayout w:type="fixed"/>
        <w:tblLook w:val="04A0" w:firstRow="1" w:lastRow="0" w:firstColumn="1" w:lastColumn="0" w:noHBand="0" w:noVBand="1"/>
      </w:tblPr>
      <w:tblGrid>
        <w:gridCol w:w="2131"/>
        <w:gridCol w:w="8337"/>
      </w:tblGrid>
      <w:tr w:rsidR="00A62A3E" w14:paraId="13D141BE"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7E19300" w14:textId="77777777" w:rsidR="00A62A3E" w:rsidRDefault="00000000">
            <w:pPr>
              <w:spacing w:after="0"/>
            </w:pPr>
            <w:r>
              <w:rPr>
                <w:b/>
                <w:color w:val="1F7A4D"/>
              </w:rPr>
              <w:t>FR-009 | Implemented</w:t>
            </w:r>
          </w:p>
        </w:tc>
      </w:tr>
      <w:tr w:rsidR="00A62A3E" w14:paraId="60B43A3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D3C83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5275F" w14:textId="77777777" w:rsidR="00A62A3E" w:rsidRDefault="00000000">
            <w:pPr>
              <w:spacing w:after="0"/>
            </w:pPr>
            <w:r>
              <w:rPr>
                <w:color w:val="000000"/>
                <w:sz w:val="17"/>
              </w:rPr>
              <w:t>A support thread is evidence in a dispute about what was asked and when.</w:t>
            </w:r>
          </w:p>
        </w:tc>
      </w:tr>
      <w:tr w:rsidR="00A62A3E" w14:paraId="689D0F1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2AD7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FA002EC" w14:textId="77777777" w:rsidR="00A62A3E" w:rsidRDefault="00000000">
            <w:pPr>
              <w:spacing w:after="0" w:before="0" w:line="240" w:lineRule="auto"/>
              <w:jc w:val="left"/>
            </w:pPr>
            <w:r>
              <w:rPr>
                <w:rFonts w:ascii="Aptos Narrow" w:hAnsi="Aptos Narrow"/>
                <w:b w:val="0"/>
                <w:color w:val="000000"/>
                <w:sz w:val="17"/>
              </w:rPr>
              <w:t>Every service writes an audit row with actor, action, a human summary, and before and after snapshots for updates. Creation, update, assignment, status change, comment, internal note, attachment and escalation each have their own action; ESCALATED records the decision that sent a school's ticket to CodeX.</w:t>
            </w:r>
          </w:p>
        </w:tc>
      </w:tr>
      <w:tr w:rsidR="00A62A3E" w14:paraId="7FDBA54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C58F33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B769916" w14:textId="77777777" w:rsidR="00A62A3E" w:rsidRDefault="00000000">
            <w:pPr>
              <w:spacing w:after="0" w:before="0" w:line="240" w:lineRule="auto"/>
              <w:jc w:val="left"/>
            </w:pPr>
            <w:r>
              <w:rPr>
                <w:rFonts w:ascii="Aptos Narrow" w:hAnsi="Aptos Narrow"/>
                <w:b w:val="0"/>
                <w:color w:val="000000"/>
                <w:sz w:val="17"/>
              </w:rPr>
              <w:t>The trail is read under its own key rather than ticket visibility, so being a participant does not by itself expose the operational history. EscalationTests proves an escalation is written to the trail.</w:t>
            </w:r>
          </w:p>
        </w:tc>
      </w:tr>
      <w:tr w:rsidR="00A62A3E" w14:paraId="43230F5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5F744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D5E99" w14:textId="77777777" w:rsidR="00A62A3E" w:rsidRDefault="00000000">
            <w:pPr>
              <w:spacing w:after="0"/>
            </w:pPr>
            <w:r>
              <w:rPr>
                <w:color w:val="000000"/>
                <w:sz w:val="17"/>
              </w:rPr>
              <w:t>Rows are append-only by convention rather than by a database constraint.</w:t>
            </w:r>
          </w:p>
        </w:tc>
      </w:tr>
    </w:tbl>
    <w:p w14:paraId="33113F53" w14:textId="77777777" w:rsidR="00A62A3E" w:rsidRDefault="00A62A3E">
      <w:pPr>
        <w:spacing w:after="0"/>
      </w:pPr>
    </w:p>
    <w:p w14:paraId="37B71324" w14:textId="77777777" w:rsidR="00A62A3E" w:rsidRDefault="00000000">
      <w:pPr>
        <w:pStyle w:val="Heading2"/>
        <w:keepNext/>
        <w:pBdr>
          <w:bottom w:val="single" w:sz="8" w:space="5" w:color="355B9D"/>
        </w:pBdr>
      </w:pPr>
      <w:r>
        <w:t>FR-010 Tell the People Involved</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FR-010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ticket nobody is told about is a ticket nobody works.</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Creation, escalation, assignment, status change, comment and attachment each dispatch a notification through the platform's notification service. A new ticket, and a requester's own reply or file on a ticket nobody owns yet, go to whoever works that ticket's queue: the school's own triage staff while the ticket is the school's, and the platform desk once it is escalated or when it is one of CodeX's own. Escalation goes to the desk alone and names the school. Assignment goes to the new owner, even one who has muted the ticket. Status changes, comments and files go to the participants: the requester, the owner, and anybody following. Commenting follows a ticket, and a reader who may see it can follow or mute it; a mute holds until they follow again or comment. Recipients are de-duplicated, the actor is excluded from their own event, and anybody who can no longer see the ticket is dropped at dispatch. An internal note goes only to the people who may read internal notes. The ticket's tenant is passed as what the message is about, not as who owns the resulting records: each record is owned by its recipient's own tenant, so the notice a platform agent receives about a school's ticket sits in the platform's feed and history rather than the school's. Who works a queue is resolved through the query the assignee picker runs, so a triage key held through a permission group counts exactly as one written on the role, an explicit direct deny beats either and is judged key by key, and branch reach is matched the way the permission gate matches it.</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Routing by where the ticket sits is load-bearing, because recipients who cannot see a ticket are dropped: paging the platform desk about an unescalated school ticket would send nothing and leave it unread with nobody aware it exists. A note written for platform support reaches no requester, and its record is absent from the raising tenant's delivery history by list, by identifier and by search. A platform agent reads the ticket notice in their own in-app feed. EscalationTests proves the school's own queue is told of a new ticket and the desk is told at the moment of escalation; TicketServiceTests proves that commenting follows, that a follower can mute and that commenting follows again, and that a stale follower without access receives nothing. The people a ticket can be given to and the people it can reach are one query rather than two that have to agree by inspection. TicketRecipientsHoldingAKeyThroughAGroupTests proves an agent whose manage key arrives through a permission group is told of a new ticket and of an escalation, that a key written on the role still reaches the desk, that a platform account holding no ticket key is told nothing, that everybody the picker offers can be reached, and that a school's own triage queue answers the same way.</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In-app and email only; there is no SMS channel. The notice a school reads covers the messages sent to its own people, so a school cannot audit delivery of the messages its ticket raised to platform staff. Recipients are resolved at the moment of the event, so somebody granted a triage key afterwards is not told about a ticket raised before they held it.</w:t>
            </w:r>
          </w:p>
        </w:tc>
      </w:tr>
    </w:tbl>
    <w:p w14:paraId="32BD20E4" w14:textId="77777777" w:rsidR="00A62A3E" w:rsidRDefault="00A62A3E">
      <w:pPr>
        <w:spacing w:after="0"/>
      </w:pPr>
    </w:p>
    <w:p>
      <w:pPr>
        <w:pStyle w:val="Heading2"/>
        <w:pageBreakBefore/>
      </w:pPr>
      <w:r>
        <w:t>FR-011 Record Guide Friction Without Recording the Reader</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t>FR-011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t>An active user may emit only the approved guide-view, completion, helpful-vote, outdated-report, walkthrough-exit, or no-result-search event shape. The event must remain disposable product telemetry rather than an audit trail or reading history.</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t>The serializer rejects unknown event-specific fields, invalid guide and walkthrough ids, live route values, and non-zero result counts. The model has no tenant, actor, business-record, form-value, amount, email, or arbitrary metadata field, and a telemetry write failure never blocks the guide flow.</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t>No-result text is normalised through a closed guide-task vocabulary: approved words remain, unknown words become [redacted], and numbers are dropped before persistence. The ingestion route is limited to 120 events per authenticated user per minute; excess requests return HTTP 429 and create no row.</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t>Completion is reader-marked and every signal indicates interest or friction, not proof that the underlying task succeeded. The browser sends no-result text to the backend for sanitisation, so request-body logging must remain disabled on this route.</w:t>
            </w:r>
          </w:p>
        </w:tc>
      </w:tr>
    </w:tbl>
    <w:p>
      <w:pPr>
        <w:pStyle w:val="Heading2"/>
      </w:pPr>
      <w:r>
        <w:t>FR-012 Give Guide Editors Aggregates, Not Reading History</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t>FR-012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t>A platform guide editor may review bounded aggregate signals for editorial prioritisation, while tenant users and ordinary support users remain unable to read them.</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t>The summary endpoint requires platform.health.view, accepts a 1 to 365-day window, and returns event totals, per-guide counts, the top 25 sanitized no-result phrases, and the top 50 walkthrough exits. It never returns a raw event or tenant split.</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t>The editorial screen can combine those aggregates with guide risk, owner, review date, and walkthrough verification. A nightly Celery task and an operations command delete events older than 180 days.</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t>The aggregate is platform-wide by design. It cannot answer which tenant or person read a guide and must not be used as security evidence, support-ticket evidence, or proof of task completion.</w:t>
            </w:r>
          </w:p>
        </w:tc>
      </w:tr>
    </w:tbl>
    <w:p w14:paraId="2924C2E0" w14:textId="77777777" w:rsidR="00A62A3E" w:rsidRDefault="00000000">
      <w:pPr>
        <w:pStyle w:val="Heading2"/>
        <w:keepNext/>
        <w:pBdr>
          <w:bottom w:val="single" w:sz="14" w:space="5" w:color="355B9D"/>
        </w:pBdr>
      </w:pPr>
      <w:r>
        <w:t>FR-013 Send a Ticket Up to CodeX</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start w:w="90" w:type="dxa"/>
              <w:end w:w="90" w:type="dxa"/>
            </w:tcMar>
            <w:vAlign w:val="center"/>
          </w:tcPr>
          <w:p w14:paraId="05662A91" w14:textId="77777777" w:rsidR="00A62A3E" w:rsidRDefault="00000000">
            <w:pPr>
              <w:spacing w:after="0" w:before="0" w:line="240" w:lineRule="auto"/>
              <w:jc w:val="left"/>
            </w:pPr>
            <w:r>
              <w:rPr>
                <w:rFonts w:ascii="Aptos Narrow" w:hAnsi="Aptos Narrow"/>
                <w:b/>
                <w:color w:val="000000"/>
                <w:sz w:val="17"/>
              </w:rPr>
              <w:t>FR-013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FF7FDC3" w14:textId="77777777" w:rsidR="00A62A3E" w:rsidRDefault="00000000">
            <w:pPr>
              <w:spacing w:after="0" w:before="0" w:line="240" w:lineRule="auto"/>
              <w:jc w:val="left"/>
            </w:pPr>
            <w:r>
              <w:rPr>
                <w:rFonts w:ascii="Aptos Narrow" w:hAnsi="Aptos Narrow"/>
                <w:b w:val="0"/>
                <w:color w:val="000000"/>
                <w:sz w:val="16"/>
              </w:rPr>
              <w:t>A school's own business - the projector in Room 3, a timetable clash - is not CodeX's to read, and a desk that receives all of it stops being read, taking the tickets that were meant for CodeX down with the rest. The school has to be able to decide what goes up.</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6"/>
              </w:rPr>
              <w:t>Escalation stamps the ticket rather than opening a second one: the escalation time and the person who decided it are recorded on the same row, so the reference the requester was given still resolves, the thread they have been reading still grows, and CodeX arrives to the whole history instead of a summary somebody retyped. It takes the manage key, because deciding the school is beaten by a thing is a triage decision. An optional note is posted as a public comment, so the person who raised the ticket can see that their school passed it on and why.</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6"/>
              </w:rPr>
              <w:t>The desk is notified at the moment of escalation rather than on the next comment, because the school escalated precisely because it was waiting. Before that moment the new-ticket notice goes to the school's own triage staff instead, which matters because recipients who cannot see a ticket are dropped: paging the platform desk about an unescalated ticket would send nothing at all and leave it unread with nobody aware it exists. Escalating twice is refused rather than repeated, and one of CodeX's own tickets cannot be escalated to CodeX.</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6"/>
              </w:rPr>
              <w:t>There is no withdrawal. A ticket sent up stays up, and the visibility rule deliberately keeps a support user on any ticket they own so that a future withdrawal could not take a thread away mid-conversation.</w:t>
            </w:r>
          </w:p>
        </w:tc>
      </w:tr>
    </w:tbl>
    <w:p w14:paraId="2924C2E0" w14:textId="77777777" w:rsidR="00A62A3E" w:rsidRDefault="00000000">
      <w:pPr>
        <w:pStyle w:val="Heading1"/>
        <w:keepNext/>
        <w:pBdr>
          <w:bottom w:val="single" w:sz="14" w:space="5" w:color="355B9D"/>
        </w:pBdr>
      </w:pPr>
      <w:r>
        <w:t>5. Workflows and Lifecycle Rules</w:t>
      </w:r>
    </w:p>
    <w:p w14:paraId="0254D256" w14:textId="77777777" w:rsidR="00A62A3E" w:rsidRDefault="00000000">
      <w:pPr>
        <w:pStyle w:val="Heading2"/>
        <w:keepNext/>
        <w:pBdr>
          <w:bottom w:val="single" w:sz="8" w:space="5" w:color="355B9D"/>
        </w:pBdr>
      </w:pPr>
      <w:r>
        <w:t>5.1 The Ticket Lifecycle</w:t>
      </w:r>
    </w:p>
    <w:tbl>
      <w:tblPr>
        <w:tblW w:w="10152" w:type="dxa"/>
        <w:jc w:val="center"/>
        <w:tblLayout w:type="fixed"/>
        <w:tblLook w:val="04A0" w:firstRow="1" w:lastRow="0" w:firstColumn="1" w:lastColumn="0" w:noHBand="0" w:noVBand="1"/>
      </w:tblPr>
      <w:tblGrid>
        <w:gridCol w:w="792"/>
        <w:gridCol w:w="3096"/>
        <w:gridCol w:w="6263"/>
      </w:tblGrid>
      <w:tr w:rsidR="00A62A3E" w14:paraId="175AACE7" w14:textId="77777777">
        <w:trPr>
          <w:tblHeader/>
          <w:jc w:val="center"/>
          <w:tblHeader w:val="true"/>
        </w:trPr>
        <w:tc>
          <w:tcPr>
            <w:tcW w:w="792"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0B15E13F" w14:textId="77777777" w:rsidR="00A62A3E" w:rsidRDefault="00000000">
            <w:pPr>
              <w:spacing w:after="0" w:before="0" w:line="240" w:lineRule="auto"/>
              <w:jc w:val="left"/>
            </w:pPr>
            <w:r>
              <w:rPr>
                <w:rFonts w:ascii="Aptos Narrow" w:hAnsi="Aptos Narrow"/>
                <w:b/>
                <w:color w:val="FFFFFF"/>
                <w:sz w:val="17"/>
              </w:rPr>
              <w:t>Step</w:t>
            </w:r>
          </w:p>
        </w:tc>
        <w:tc>
          <w:tcPr>
            <w:tcW w:w="3096"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616EE39C" w14:textId="77777777" w:rsidR="00A62A3E" w:rsidRDefault="00000000">
            <w:pPr>
              <w:spacing w:after="0" w:before="0" w:line="240" w:lineRule="auto"/>
              <w:jc w:val="left"/>
            </w:pPr>
            <w:r>
              <w:rPr>
                <w:rFonts w:ascii="Aptos Narrow" w:hAnsi="Aptos Narrow"/>
                <w:b/>
                <w:color w:val="FFFFFF"/>
                <w:sz w:val="17"/>
              </w:rPr>
              <w:t>Document</w:t>
            </w:r>
          </w:p>
        </w:tc>
        <w:tc>
          <w:tcPr>
            <w:tcW w:w="6264"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761ED191" w14:textId="77777777" w:rsidR="00A62A3E" w:rsidRDefault="00000000">
            <w:pPr>
              <w:spacing w:after="0" w:before="0" w:line="240" w:lineRule="auto"/>
              <w:jc w:val="left"/>
            </w:pPr>
            <w:r>
              <w:rPr>
                <w:rFonts w:ascii="Aptos Narrow" w:hAnsi="Aptos Narrow"/>
                <w:b/>
                <w:color w:val="FFFFFF"/>
                <w:sz w:val="17"/>
              </w:rPr>
              <w:t>Ledger effect</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Filed.</w:t>
            </w:r>
          </w:p>
        </w:tc>
        <w:tc>
          <w:tcPr>
            <w:tcW w:type="dxa" w:w="62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OPEN. Requester, tenant, branch and source derived from the actor. The school's own triage staff are told.</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Sent up to CodeX, if the school cannot solve it.</w:t>
            </w:r>
          </w:p>
        </w:tc>
        <w:tc>
          <w:tcPr>
            <w:tcW w:type="dxa" w:w="62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Status unchanged. The escalation time and its decider are stamped on the same row, the desk is notified, and the thread is unbroken.</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Assigned.</w:t>
            </w:r>
          </w:p>
        </w:tc>
        <w:tc>
          <w:tcPr>
            <w:tcW w:type="dxa" w:w="62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ASSIGNED. Owner named by the desk from the eligible set; clearing it releases the ticket.</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Picked up.</w:t>
            </w:r>
          </w:p>
        </w:tc>
        <w:tc>
          <w:tcPr>
            <w:tcW w:type="dxa" w:w="62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IN_PROGRESS.</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w:t>
            </w:r>
          </w:p>
        </w:tc>
        <w:tc>
          <w:tcPr>
            <w:tcW w:type="dxa" w:w="62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with the timestamp recorded. Leaves every personal workload counter.</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6</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Closed, or reopened.</w:t>
            </w:r>
          </w:p>
        </w:tc>
        <w:tc>
          <w:tcPr>
            <w:tcW w:type="dxa" w:w="62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CLOSED, or back to IN_PROGRESS from either RESOLVED or CLOSED.</w:t>
            </w:r>
          </w:p>
        </w:tc>
      </w:tr>
    </w:tbl>
    <w:p w14:paraId="1CC25ED7" w14:textId="77777777" w:rsidR="00A62A3E" w:rsidRDefault="00000000">
      <w:pPr>
        <w:pStyle w:val="Heading2"/>
        <w:keepNext/>
        <w:pBdr>
          <w:bottom w:val="single" w:sz="8" w:space="5" w:color="355B9D"/>
        </w:pBdr>
      </w:pPr>
      <w:r>
        <w:t>5.2 The Internal-Note Boundary</w:t>
      </w:r>
    </w:p>
    <w:tbl>
      <w:tblPr>
        <w:tblW w:w="10468" w:type="dxa"/>
        <w:jc w:val="center"/>
        <w:tblLayout w:type="fixed"/>
        <w:tblLook w:val="04A0" w:firstRow="1" w:lastRow="0" w:firstColumn="1" w:lastColumn="0" w:noHBand="0" w:noVBand="1"/>
      </w:tblPr>
      <w:tblGrid>
        <w:gridCol w:w="2200"/>
        <w:gridCol w:w="5000"/>
        <w:gridCol w:w="3268"/>
      </w:tblGrid>
      <w:tr w:rsidR="00A62A3E" w14:paraId="6B43A0D1" w14:textId="77777777">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7BD1F5E" w14:textId="77777777" w:rsidR="00A62A3E" w:rsidRDefault="00000000">
            <w:pPr>
              <w:spacing w:after="0"/>
            </w:pPr>
            <w:r>
              <w:rPr>
                <w:b/>
                <w:color w:val="FFFFFF"/>
                <w:sz w:val="17"/>
              </w:rPr>
              <w:t>Outcome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693B01" w14:textId="77777777" w:rsidR="00A62A3E" w:rsidRDefault="00000000">
            <w:pPr>
              <w:spacing w:after="0"/>
            </w:pPr>
            <w:r>
              <w:rPr>
                <w:b/>
                <w:color w:val="FFFFFF"/>
                <w:sz w:val="17"/>
              </w:rPr>
              <w:t>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90977BF" w14:textId="77777777" w:rsidR="00A62A3E" w:rsidRDefault="00000000">
            <w:pPr>
              <w:spacing w:after="0"/>
            </w:pPr>
            <w:r>
              <w:rPr>
                <w:b/>
                <w:color w:val="FFFFFF"/>
                <w:sz w:val="17"/>
              </w:rPr>
              <w:t>Blocking</w:t>
            </w:r>
          </w:p>
        </w:tc>
      </w:tr>
      <w:tr w:rsidR="00A62A3E" w14:paraId="3DEA4D5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7D683D" w14:textId="77777777" w:rsidR="00A62A3E" w:rsidRDefault="00000000">
            <w:pPr>
              <w:spacing w:after="0"/>
            </w:pPr>
            <w:r>
              <w:rPr>
                <w:color w:val="000000"/>
                <w:sz w:val="16"/>
              </w:rPr>
              <w:t>Comment list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4BECF" w14:textId="77777777" w:rsidR="00A62A3E" w:rsidRDefault="00000000">
            <w:pPr>
              <w:spacing w:after="0"/>
            </w:pPr>
            <w:r>
              <w:rPr>
                <w:color w:val="000000"/>
                <w:sz w:val="16"/>
              </w:rPr>
              <w:t>Internal notes are filtered out for a reader who may not see them.</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E8CC16" w14:textId="77777777" w:rsidR="00A62A3E" w:rsidRDefault="00000000">
            <w:pPr>
              <w:spacing w:after="0"/>
            </w:pPr>
            <w:r>
              <w:rPr>
                <w:color w:val="000000"/>
                <w:sz w:val="16"/>
              </w:rPr>
              <w:t>Yes.</w:t>
            </w:r>
          </w:p>
        </w:tc>
      </w:tr>
      <w:tr w:rsidR="00A62A3E" w14:paraId="06F24F6D"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A70622" w14:textId="77777777" w:rsidR="00A62A3E" w:rsidRDefault="00000000">
            <w:pPr>
              <w:spacing w:after="0"/>
            </w:pPr>
            <w:r>
              <w:rPr>
                <w:color w:val="000000"/>
                <w:sz w:val="16"/>
              </w:rPr>
              <w:t>Attachment list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A33147" w14:textId="77777777" w:rsidR="00A62A3E" w:rsidRDefault="00000000">
            <w:pPr>
              <w:spacing w:after="0"/>
            </w:pPr>
            <w:r>
              <w:rPr>
                <w:color w:val="000000"/>
                <w:sz w:val="16"/>
              </w:rPr>
              <w:t>Files hanging off an internal note are filtered out with it.</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A62BFC" w14:textId="77777777" w:rsidR="00A62A3E" w:rsidRDefault="00000000">
            <w:pPr>
              <w:spacing w:after="0"/>
            </w:pPr>
            <w:r>
              <w:rPr>
                <w:color w:val="000000"/>
                <w:sz w:val="16"/>
              </w:rPr>
              <w:t>Yes.</w:t>
            </w:r>
          </w:p>
        </w:tc>
      </w:tr>
      <w:tr w:rsidR="00A62A3E" w14:paraId="505D4E7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DA9CB" w14:textId="77777777" w:rsidR="00A62A3E" w:rsidRDefault="00000000">
            <w:pPr>
              <w:spacing w:after="0"/>
            </w:pPr>
            <w:r>
              <w:rPr>
                <w:color w:val="000000"/>
                <w:sz w:val="16"/>
              </w:rPr>
              <w:t>Counts on the ticket row</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C79622" w14:textId="77777777" w:rsidR="00A62A3E" w:rsidRDefault="00000000">
            <w:pPr>
              <w:spacing w:after="0"/>
            </w:pPr>
            <w:r>
              <w:rPr>
                <w:color w:val="000000"/>
                <w:sz w:val="16"/>
              </w:rPr>
              <w:t>Comment and attachment counts exclude what the reader may not see.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75179" w14:textId="77777777" w:rsidR="00A62A3E" w:rsidRDefault="00000000">
            <w:pPr>
              <w:spacing w:after="0"/>
            </w:pPr>
            <w:r>
              <w:rPr>
                <w:color w:val="000000"/>
                <w:sz w:val="16"/>
              </w:rPr>
              <w:t>Yes - a count would otherwise leak that a note exists.</w:t>
            </w:r>
          </w:p>
        </w:tc>
      </w:tr>
      <w:tr w:rsidR="00A62A3E" w14:paraId="5AB9A6BA"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9392D" w14:textId="77777777" w:rsidR="00A62A3E" w:rsidRDefault="00000000">
            <w:pPr>
              <w:spacing w:after="0"/>
            </w:pPr>
            <w:r>
              <w:rPr>
                <w:color w:val="000000"/>
                <w:sz w:val="16"/>
              </w:rPr>
              <w:t>Audit trail</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3416C" w14:textId="77777777" w:rsidR="00A62A3E" w:rsidRDefault="00000000">
            <w:pPr>
              <w:spacing w:after="0"/>
            </w:pPr>
            <w:r>
              <w:rPr>
                <w:color w:val="000000"/>
                <w:sz w:val="16"/>
              </w:rPr>
              <w:t>Internal notes are recorded under their own action.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61B06A" w14:textId="77777777" w:rsidR="00A62A3E" w:rsidRDefault="00000000">
            <w:pPr>
              <w:spacing w:after="0"/>
            </w:pPr>
            <w:r>
              <w:rPr>
                <w:color w:val="000000"/>
                <w:sz w:val="16"/>
              </w:rPr>
              <w:t>Behind the audit key, not ticket visibility.</w:t>
            </w:r>
          </w:p>
        </w:tc>
      </w:tr>
    </w:tbl>
    <w:p w14:paraId="1F3E0DB5"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3D5A456B"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A08DF4"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A221"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4C2B9B0" w14:textId="77777777" w:rsidR="00A62A3E" w:rsidRDefault="00000000">
            <w:pPr>
              <w:spacing w:after="0"/>
            </w:pPr>
            <w:r>
              <w:rPr>
                <w:b/>
                <w:color w:val="FFFFFF"/>
                <w:sz w:val="17"/>
              </w:rPr>
              <w:t>Notes</w:t>
            </w:r>
          </w:p>
        </w:tc>
      </w:tr>
      <w:tr w:rsidR="00A62A3E" w14:paraId="334A6C7A"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5E15A" w14:textId="77777777" w:rsidR="00A62A3E" w:rsidRDefault="00000000">
            <w:pPr>
              <w:spacing w:after="0"/>
            </w:pPr>
            <w:r>
              <w:rPr>
                <w:color w:val="000000"/>
                <w:sz w:val="16"/>
              </w:rPr>
              <w:t>Ticket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31E7A" w14:textId="77777777" w:rsidR="00A62A3E" w:rsidRDefault="00000000">
            <w:pPr>
              <w:spacing w:after="0"/>
            </w:pPr>
            <w:r>
              <w:rPr>
                <w:color w:val="000000"/>
                <w:sz w:val="16"/>
              </w:rPr>
              <w:t>The request, its lifecycle, and who it belongs to.</w:t>
            </w:r>
          </w:p>
        </w:tc>
        <w:tc>
          <w:tcPr>
            <w:tcW w:w="3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4F4ED90" w14:textId="77777777" w:rsidR="00A62A3E" w:rsidRDefault="00000000">
            <w:pPr>
              <w:spacing w:after="0" w:before="0" w:line="240" w:lineRule="auto"/>
              <w:jc w:val="left"/>
            </w:pPr>
            <w:r>
              <w:rPr>
                <w:rFonts w:ascii="Aptos Narrow" w:hAnsi="Aptos Narrow"/>
                <w:b w:val="0"/>
                <w:color w:val="000000"/>
                <w:sz w:val="16"/>
              </w:rPr>
              <w:t>Number allocated from the shared tenant counter as TK-&lt;tenant&gt;&lt;YYMMDD&gt;&lt;n&gt;. Requester and branch must belong to the ticket's tenant. escalated_at and escalated_by stamp the escalation on the ticket itself, indexed with status because the desk's list is escalated tickets by state.</w:t>
            </w:r>
          </w:p>
        </w:tc>
      </w:tr>
      <w:tr w:rsidR="00A62A3E" w14:paraId="6541D72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062E1" w14:textId="77777777" w:rsidR="00A62A3E" w:rsidRDefault="00000000">
            <w:pPr>
              <w:spacing w:after="0"/>
            </w:pPr>
            <w:r>
              <w:rPr>
                <w:color w:val="000000"/>
                <w:sz w:val="16"/>
              </w:rPr>
              <w:t>TicketComment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4E346B" w14:textId="77777777" w:rsidR="00A62A3E" w:rsidRDefault="00000000">
            <w:pPr>
              <w:spacing w:after="0"/>
            </w:pPr>
            <w:r>
              <w:rPr>
                <w:color w:val="000000"/>
                <w:sz w:val="16"/>
              </w:rPr>
              <w:t>A public reply or an internal note.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DCF2E" w14:textId="77777777" w:rsidR="00A62A3E" w:rsidRDefault="00000000">
            <w:pPr>
              <w:spacing w:after="0"/>
            </w:pPr>
            <w:r>
              <w:rPr>
                <w:color w:val="000000"/>
                <w:sz w:val="16"/>
              </w:rPr>
              <w:t>Visibility decides who sees it, and is enforced in the list, the counts, and the attachment filter alike.</w:t>
            </w:r>
          </w:p>
        </w:tc>
      </w:tr>
      <w:tr w:rsidR="00A62A3E" w14:paraId="66521BEC" w14:textId="77777777">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9E8AD6B" w14:textId="77777777" w:rsidR="00A62A3E" w:rsidRDefault="00000000">
            <w:pPr>
              <w:spacing w:after="0" w:before="0" w:line="240" w:lineRule="auto"/>
              <w:jc w:val="left"/>
            </w:pPr>
            <w:r>
              <w:rPr>
                <w:rFonts w:ascii="Aptos Narrow" w:hAnsi="Aptos Narrow"/>
                <w:b w:val="0"/>
                <w:color w:val="000000"/>
                <w:sz w:val="16"/>
              </w:rPr>
              <w:t>TicketSubscription</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E51B411" w14:textId="77777777" w:rsidR="00A62A3E" w:rsidRDefault="00000000">
            <w:pPr>
              <w:spacing w:after="0" w:before="0" w:line="240" w:lineRule="auto"/>
              <w:jc w:val="left"/>
            </w:pPr>
            <w:r>
              <w:rPr>
                <w:rFonts w:ascii="Aptos Narrow" w:hAnsi="Aptos Narrow"/>
                <w:b w:val="0"/>
                <w:color w:val="000000"/>
                <w:sz w:val="16"/>
              </w:rPr>
              <w:t>One reader following or muting one ticket.</w:t>
            </w:r>
          </w:p>
        </w:tc>
        <w:tc>
          <w:tcPr>
            <w:tcW w:w="3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F75D3FA" w14:textId="77777777" w:rsidR="00A62A3E" w:rsidRDefault="00000000">
            <w:pPr>
              <w:spacing w:after="0" w:before="0" w:line="240" w:lineRule="auto"/>
              <w:jc w:val="left"/>
            </w:pPr>
            <w:r>
              <w:rPr>
                <w:rFonts w:ascii="Aptos Narrow" w:hAnsi="Aptos Narrow"/>
                <w:b w:val="0"/>
                <w:color w:val="000000"/>
                <w:sz w:val="16"/>
              </w:rPr>
              <w:t>Unique on ticket and user. A mute keeps the row with its time rather than deleting it, so it holds until the reader follows again or comments; the source records whether they followed by hand or by commenting.</w:t>
            </w:r>
          </w:p>
        </w:tc>
      </w:tr>
      <w:tr w:rsidR="00A62A3E" w14:paraId="66521BE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pPr>
            <w:r>
              <w:rPr>
                <w:color w:val="000000"/>
                <w:sz w:val="16"/>
              </w:rPr>
              <w:t>TicketAttachment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pPr>
            <w:r>
              <w:rPr>
                <w:color w:val="000000"/>
                <w:sz w:val="16"/>
              </w:rPr>
              <w:t>Evidence on the ticket or on one comment.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pPr>
            <w:r>
              <w:rPr>
                <w:color w:val="000000"/>
                <w:sz w:val="16"/>
              </w:rPr>
              <w:t>Content type derived from the file's bytes, never the upload's declaration.</w:t>
            </w:r>
          </w:p>
        </w:tc>
      </w:tr>
      <w:tr w:rsidR="00A62A3E" w14:paraId="50E7FD77"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6218B" w14:textId="77777777" w:rsidR="00A62A3E" w:rsidRDefault="00000000">
            <w:pPr>
              <w:spacing w:after="0"/>
            </w:pPr>
            <w:r>
              <w:rPr>
                <w:color w:val="000000"/>
                <w:sz w:val="16"/>
              </w:rPr>
              <w:t>TicketAuditLog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41D884" w14:textId="77777777" w:rsidR="00A62A3E" w:rsidRDefault="00000000">
            <w:pPr>
              <w:spacing w:after="0"/>
            </w:pPr>
            <w:r>
              <w:rPr>
                <w:color w:val="000000"/>
                <w:sz w:val="16"/>
              </w:rPr>
              <w:t>What happened, by whom, with before and after.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C25EF" w14:textId="77777777" w:rsidR="00A62A3E" w:rsidRDefault="00000000">
            <w:pPr>
              <w:spacing w:after="0"/>
            </w:pPr>
            <w:r>
              <w:rPr>
                <w:color w:val="000000"/>
                <w:sz w:val="16"/>
              </w:rPr>
              <w:t>Its own action vocabulary; read under the audit key rather than ticket visibility.</w:t>
            </w:r>
          </w:p>
        </w:tc>
      </w:tr>
      <w:tr w:rsidR="00A62A3E" w14:paraId="5C0140C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rPr>
                <w:color w:val="000000"/>
                <w:sz w:val="16"/>
              </w:rPr>
              <w:t>TicketSequence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rPr>
                <w:color w:val="000000"/>
                <w:sz w:val="16"/>
              </w:rPr>
              <w:t>The legacy per-tenant, per-day counter.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rPr>
                <w:color w:val="000000"/>
                <w:sz w:val="16"/>
              </w:rPr>
              <w:t>Retained so no historical number is rewritten; new numbers do not use it.</w:t>
            </w:r>
          </w:p>
        </w:tc>
      </w:tr>
      <w:tr w:rsidR="00A62A3E" w14:paraId="5C0140C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t>GuideAnalyticsEvent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t>One disposable, dimensionless how-to signal.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t>Closed event and outcome vocabularies, sanitized search text, no tenant or actor relation, scoped ingestion, and 180-day retention.</w:t>
            </w:r>
          </w:p>
        </w:tc>
      </w:tr>
    </w:tbl>
    <w:p w14:paraId="371F1618" w14:textId="77777777" w:rsidR="00A62A3E" w:rsidRDefault="00000000">
      <w:pPr>
        <w:pStyle w:val="Heading1"/>
        <w:keepNext/>
        <w:pBdr>
          <w:bottom w:val="single" w:sz="14" w:space="5" w:color="355B9D"/>
        </w:pBdr>
      </w:pPr>
      <w:r>
        <w:t>7. API and Validation Contracts</w:t>
      </w:r>
    </w:p>
    <w:p w14:paraId="3E9F5D9A" w14:textId="77777777" w:rsidR="00A62A3E" w:rsidRDefault="00000000">
      <w:pPr>
        <w:spacing w:after="120"/>
      </w:pPr>
      <w:r>
        <w:t>Routes are mounted under /v1/support/. Tickets are scoped by the caller's visibility rather than by an asserted entity.</w:t>
      </w:r>
    </w:p>
    <w:p w14:paraId="02D6B058" w14:textId="77777777" w:rsidR="00A62A3E" w:rsidRDefault="00000000">
      <w:pPr>
        <w:pStyle w:val="Heading2"/>
        <w:keepNext/>
        <w:pBdr>
          <w:bottom w:val="single" w:sz="8" w:space="5" w:color="355B9D"/>
        </w:pBdr>
      </w:pPr>
      <w:r>
        <w:t>7.1 Tickets and the Desk</w:t>
      </w:r>
    </w:p>
    <w:tbl>
      <w:tblPr>
        <w:tblW w:w="10152" w:type="dxa"/>
        <w:jc w:val="center"/>
        <w:tblLayout w:type="fixed"/>
        <w:tblLook w:val="04A0" w:firstRow="1" w:lastRow="0" w:firstColumn="1" w:lastColumn="0" w:noHBand="0" w:noVBand="1"/>
      </w:tblPr>
      <w:tblGrid>
        <w:gridCol w:w="4392"/>
        <w:gridCol w:w="5760"/>
      </w:tblGrid>
      <w:tr w:rsidR="00A62A3E" w14:paraId="1B33FB16" w14:textId="77777777">
        <w:trPr>
          <w:tblHeader/>
          <w:jc w:val="center"/>
          <w:tblHeader w:val="true"/>
        </w:trPr>
        <w:tc>
          <w:tcPr>
            <w:tcW w:w="4392"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0137D9D1" w14:textId="77777777" w:rsidR="00A62A3E" w:rsidRDefault="00000000">
            <w:pPr>
              <w:spacing w:after="0" w:before="0" w:line="240" w:lineRule="auto"/>
              <w:jc w:val="left"/>
            </w:pPr>
            <w:r>
              <w:rPr>
                <w:rFonts w:ascii="Aptos Narrow" w:hAnsi="Aptos Narrow"/>
                <w:b/>
                <w:color w:val="FFFFFF"/>
                <w:sz w:val="17"/>
              </w:rPr>
              <w:t>Method and path</w:t>
            </w:r>
          </w:p>
        </w:tc>
        <w:tc>
          <w:tcPr>
            <w:tcW w:w="576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56ABE318" w14:textId="77777777" w:rsidR="00A62A3E" w:rsidRDefault="00000000">
            <w:pPr>
              <w:spacing w:after="0" w:before="0" w:line="240" w:lineRule="auto"/>
              <w:jc w:val="left"/>
            </w:pPr>
            <w:r>
              <w:rPr>
                <w:rFonts w:ascii="Aptos Narrow" w:hAnsi="Aptos Narrow"/>
                <w:b/>
                <w:color w:val="FFFFFF"/>
                <w:sz w:val="17"/>
              </w:rPr>
              <w:t>Purpose</w:t>
            </w:r>
          </w:p>
        </w:tc>
      </w:tr>
      <w:tr>
        <w:tc>
          <w:tcPr>
            <w:tcW w:type="dxa" w:w="43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POST /support/tickets/</w:t>
            </w:r>
          </w:p>
        </w:tc>
        <w:tc>
          <w:tcPr>
            <w:tcW w:type="dxa" w:w="57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with filters, or file a new ticket.</w:t>
            </w:r>
          </w:p>
        </w:tc>
      </w:tr>
      <w:tr>
        <w:tc>
          <w:tcPr>
            <w:tcW w:type="dxa" w:w="43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PATCH /support/tickets/{id}/</w:t>
            </w:r>
          </w:p>
        </w:tc>
        <w:tc>
          <w:tcPr>
            <w:tcW w:type="dxa" w:w="57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the thread, or edit its editable fields.</w:t>
            </w:r>
          </w:p>
        </w:tc>
      </w:tr>
      <w:tr>
        <w:tc>
          <w:tcPr>
            <w:tcW w:type="dxa" w:w="43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/support/tickets/{id}/escalate/</w:t>
            </w:r>
          </w:p>
        </w:tc>
        <w:tc>
          <w:tcPr>
            <w:tcW w:type="dxa" w:w="57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Send a school's ticket up to CodeX, with an optional public note. Needs the manage key.</w:t>
            </w:r>
          </w:p>
        </w:tc>
      </w:tr>
      <w:tr>
        <w:tc>
          <w:tcPr>
            <w:tcW w:type="dxa" w:w="43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POST /support/tickets/{id}/assign/</w:t>
            </w:r>
          </w:p>
        </w:tc>
        <w:tc>
          <w:tcPr>
            <w:tcW w:type="dxa" w:w="57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Set or clear the owner. Platform staff only, on the assign key.</w:t>
            </w:r>
          </w:p>
        </w:tc>
      </w:tr>
      <w:tr>
        <w:tc>
          <w:tcPr>
            <w:tcW w:type="dxa" w:w="43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/support/tickets/{id}/eligible-assignees/</w:t>
            </w:r>
          </w:p>
        </w:tc>
        <w:tc>
          <w:tcPr>
            <w:tcW w:type="dxa" w:w="57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Who may take it, resolved live from RBAC. Empty on a ticket the desk may not own.</w:t>
            </w:r>
          </w:p>
        </w:tc>
      </w:tr>
      <w:tr>
        <w:tc>
          <w:tcPr>
            <w:tcW w:type="dxa" w:w="43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POST /support/tickets/{id}/transition/</w:t>
            </w:r>
          </w:p>
        </w:tc>
        <w:tc>
          <w:tcPr>
            <w:tcW w:type="dxa" w:w="57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Move the status. Needs the manage key.</w:t>
            </w:r>
          </w:p>
        </w:tc>
      </w:tr>
    </w:tbl>
    <w:p w14:paraId="6C4F2C79" w14:textId="77777777" w:rsidR="00A62A3E" w:rsidRDefault="00000000">
      <w:pPr>
        <w:pStyle w:val="Heading2"/>
        <w:keepNext/>
        <w:pBdr>
          <w:bottom w:val="single" w:sz="8" w:space="5" w:color="355B9D"/>
        </w:pBdr>
      </w:pPr>
      <w:r>
        <w:t>7.2 Conversation and Evidence</w:t>
      </w:r>
    </w:p>
    <w:tbl>
      <w:tblPr>
        <w:tblW w:w="10468" w:type="dxa"/>
        <w:jc w:val="center"/>
        <w:tblLayout w:type="fixed"/>
        <w:tblLook w:val="04A0" w:firstRow="1" w:lastRow="0" w:firstColumn="1" w:lastColumn="0" w:noHBand="0" w:noVBand="1"/>
      </w:tblPr>
      <w:tblGrid>
        <w:gridCol w:w="4600"/>
        <w:gridCol w:w="5868"/>
      </w:tblGrid>
      <w:tr w:rsidR="00A62A3E" w14:paraId="4EABCE13"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46A1073"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405D43B" w14:textId="77777777" w:rsidR="00A62A3E" w:rsidRDefault="00000000">
            <w:pPr>
              <w:spacing w:after="0"/>
            </w:pPr>
            <w:r>
              <w:rPr>
                <w:b/>
                <w:color w:val="FFFFFF"/>
                <w:sz w:val="17"/>
              </w:rPr>
              <w:t>Purpose</w:t>
            </w:r>
          </w:p>
        </w:tc>
      </w:tr>
      <w:tr w:rsidR="00A62A3E" w14:paraId="798429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POST /support/tickets/{id}/comments/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Read or add a reply or an internal note.</w:t>
            </w:r>
          </w:p>
        </w:tc>
      </w:tr>
      <w:tr w:rsidR="00A62A3E" w14:paraId="77130F34" w14:textId="77777777">
        <w:trPr>
          <w:jc w:val="center"/>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E28EDFB" w14:textId="77777777" w:rsidR="00A62A3E" w:rsidRDefault="00000000">
            <w:pPr>
              <w:spacing w:after="0" w:before="0" w:line="240" w:lineRule="auto"/>
              <w:jc w:val="left"/>
            </w:pPr>
            <w:r>
              <w:rPr>
                <w:rFonts w:ascii="Aptos Narrow" w:hAnsi="Aptos Narrow"/>
                <w:b w:val="0"/>
                <w:color w:val="000000"/>
                <w:sz w:val="16"/>
              </w:rPr>
              <w:t>POST, DELETE /support/tickets/{id}/follow/</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33EB0D7" w14:textId="77777777" w:rsidR="00A62A3E" w:rsidRDefault="00000000">
            <w:pPr>
              <w:spacing w:after="0" w:before="0" w:line="240" w:lineRule="auto"/>
              <w:jc w:val="left"/>
            </w:pPr>
            <w:r>
              <w:rPr>
                <w:rFonts w:ascii="Aptos Narrow" w:hAnsi="Aptos Narrow"/>
                <w:b w:val="0"/>
                <w:color w:val="000000"/>
                <w:sz w:val="16"/>
              </w:rPr>
              <w:t>Follow a ticket the caller may see, or mute its notifications.</w:t>
            </w:r>
          </w:p>
        </w:tc>
      </w:tr>
      <w:tr w:rsidR="00A62A3E" w14:paraId="77130F3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POST /support/tickets/{id}/attachments/</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33EB0D7" w14:textId="77777777" w:rsidR="00A62A3E" w:rsidRDefault="00000000">
            <w:pPr>
              <w:spacing w:after="0" w:before="0" w:line="240" w:lineRule="auto"/>
              <w:jc w:val="left"/>
            </w:pPr>
            <w:r>
              <w:rPr>
                <w:rFonts w:ascii="Aptos Narrow" w:hAnsi="Aptos Narrow"/>
                <w:b w:val="0"/>
                <w:color w:val="000000"/>
                <w:sz w:val="16"/>
              </w:rPr>
              <w:t>Attach evidence. Validated before storage, and open to a school that has not gone live.</w:t>
            </w:r>
          </w:p>
        </w:tc>
      </w:tr>
      <w:tr w:rsidR="00A62A3E" w14:paraId="3D4DA91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B3BB2" w14:textId="77777777" w:rsidR="00A62A3E" w:rsidRDefault="00000000">
            <w:pPr>
              <w:spacing w:after="0"/>
            </w:pPr>
            <w:r>
              <w:rPr>
                <w:color w:val="000000"/>
                <w:sz w:val="16"/>
              </w:rPr>
              <w:t>GET /support/tickets/{id}/attachments/{attachment_id}/download/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6DF49B" w14:textId="77777777" w:rsidR="00A62A3E" w:rsidRDefault="00000000">
            <w:pPr>
              <w:spacing w:after="0"/>
            </w:pPr>
            <w:r>
              <w:rPr>
                <w:color w:val="000000"/>
                <w:sz w:val="16"/>
              </w:rPr>
              <w:t>Fetch one file, re-checking visibility.</w:t>
            </w:r>
          </w:p>
        </w:tc>
      </w:tr>
      <w:tr w:rsidR="00A62A3E" w14:paraId="38F68B9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5C9578" w14:textId="77777777" w:rsidR="00A62A3E" w:rsidRDefault="00000000">
            <w:pPr>
              <w:spacing w:after="0"/>
            </w:pPr>
            <w:r>
              <w:rPr>
                <w:color w:val="000000"/>
                <w:sz w:val="16"/>
              </w:rPr>
              <w:t>GET /support/tickets/{id}/audit/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DF0CAF" w14:textId="77777777" w:rsidR="00A62A3E" w:rsidRDefault="00000000">
            <w:pPr>
              <w:spacing w:after="0"/>
            </w:pPr>
            <w:r>
              <w:rPr>
                <w:color w:val="000000"/>
                <w:sz w:val="16"/>
              </w:rPr>
              <w:t>The operational history. Needs the audit key.</w:t>
            </w:r>
          </w:p>
        </w:tc>
      </w:tr>
      <w:tr w:rsidR="00A62A3E" w14:paraId="1E7C04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rPr>
                <w:color w:val="000000"/>
                <w:sz w:val="16"/>
              </w:rPr>
              <w:t>GET /support/dashboard/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rPr>
                <w:color w:val="000000"/>
                <w:sz w:val="16"/>
              </w:rPr>
              <w:t>Counts over the caller's own visibility boundary.</w:t>
            </w:r>
          </w:p>
        </w:tc>
      </w:tr>
      <w:tr w:rsidR="00A62A3E" w14:paraId="1E7C04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t>POST /support/guides/analytics/events/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t>Accept one validated guide event from an active user, limited to 120 per user per minute.</w:t>
            </w:r>
          </w:p>
        </w:tc>
      </w:tr>
      <w:tr w:rsidR="00A62A3E" w14:paraId="1E7C04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t>GET /support/guides/analytics/summary/?days=30</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t>Return bounded platform-wide editorial aggregates. Needs platform.health.view.</w:t>
            </w:r>
          </w:p>
        </w:tc>
      </w:tr>
    </w:tbl>
    <w:p w14:paraId="68D44764" w14:textId="77777777" w:rsidR="00A62A3E" w:rsidRDefault="00000000">
      <w:pPr>
        <w:pStyle w:val="Heading2"/>
        <w:keepNext/>
        <w:pBdr>
          <w:bottom w:val="single" w:sz="8" w:space="5" w:color="355B9D"/>
        </w:pBdr>
      </w:pPr>
      <w:r>
        <w:t>7.3 Typed Errors</w:t>
      </w:r>
    </w:p>
    <w:tbl>
      <w:tblPr>
        <w:tblW w:w="10152" w:type="dxa"/>
        <w:jc w:val="center"/>
        <w:tblLayout w:type="fixed"/>
        <w:tblLook w:val="04A0" w:firstRow="1" w:lastRow="0" w:firstColumn="1" w:lastColumn="0" w:noHBand="0" w:noVBand="1"/>
      </w:tblPr>
      <w:tblGrid>
        <w:gridCol w:w="5544"/>
        <w:gridCol w:w="4608"/>
      </w:tblGrid>
      <w:tr w:rsidR="00A62A3E" w14:paraId="34C527FF" w14:textId="77777777">
        <w:trPr>
          <w:tblHeader/>
          <w:jc w:val="center"/>
          <w:tblHeader w:val="true"/>
        </w:trPr>
        <w:tc>
          <w:tcPr>
            <w:tcW w:w="5544"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32C3BE64" w14:textId="77777777" w:rsidR="00A62A3E" w:rsidRDefault="00000000">
            <w:pPr>
              <w:spacing w:after="0" w:before="0" w:line="240" w:lineRule="auto"/>
              <w:jc w:val="left"/>
            </w:pPr>
            <w:r>
              <w:rPr>
                <w:rFonts w:ascii="Aptos Narrow" w:hAnsi="Aptos Narrow"/>
                <w:b/>
                <w:color w:val="FFFFFF"/>
                <w:sz w:val="17"/>
              </w:rPr>
              <w:t>Condition or route</w:t>
            </w:r>
          </w:p>
        </w:tc>
        <w:tc>
          <w:tcPr>
            <w:tcW w:w="460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1A6BCDDC" w14:textId="77777777" w:rsidR="00A62A3E" w:rsidRDefault="00000000">
            <w:pPr>
              <w:spacing w:after="0" w:before="0" w:line="240" w:lineRule="auto"/>
              <w:jc w:val="left"/>
            </w:pPr>
            <w:r>
              <w:rPr>
                <w:rFonts w:ascii="Aptos Narrow" w:hAnsi="Aptos Narrow"/>
                <w:b/>
                <w:color w:val="FFFFFF"/>
                <w:sz w:val="17"/>
              </w:rPr>
              <w:t>Answer</w:t>
            </w:r>
          </w:p>
        </w:tc>
      </w:tr>
      <w:t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Reading a ticket the caller may not see</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404, identical to a ticket that does not exist.</w:t>
            </w:r>
          </w:p>
        </w:tc>
      </w:tr>
      <w:t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status move outside the transition map</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Refused.</w:t>
            </w:r>
          </w:p>
        </w:tc>
      </w:tr>
      <w:t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unknown or malformed context field at creation</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naming the field.</w:t>
            </w:r>
          </w:p>
        </w:tc>
      </w:tr>
      <w:t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route pattern containing digits, a query string or a fragment</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Refused.</w:t>
            </w:r>
          </w:p>
        </w:tc>
      </w:tr>
      <w:t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unsupported, empty, oversized or mislabelled attachment</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with a field error.</w:t>
            </w:r>
          </w:p>
        </w:tc>
      </w:tr>
      <w:t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school user setting or clearing an owner</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Refused. Naming the owner is the platform desk's.</w:t>
            </w:r>
          </w:p>
        </w:tc>
      </w:tr>
      <w:t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Assigning a school's ticket before that school has escalated it</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on the assignee field, naming escalation as what is missing.</w:t>
            </w:r>
          </w:p>
        </w:tc>
      </w:tr>
      <w:t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Assigning to somebody outside the eligible set</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Refused.</w:t>
            </w:r>
          </w:p>
        </w:tc>
      </w:tr>
      <w:t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Escalating a ticket already with CodeX, or one of CodeX's own</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w:t>
            </w:r>
          </w:p>
        </w:tc>
      </w:tr>
      <w:t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comment id from another ticket</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Refused.</w:t>
            </w:r>
          </w:p>
        </w:tc>
      </w:tr>
      <w:t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unknown analytics field, event combination, id, or live route</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before persistence.</w:t>
            </w:r>
          </w:p>
        </w:tc>
      </w:tr>
      <w:t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More than the scoped event limit for one authenticated user</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429. No event row is created.</w:t>
            </w:r>
          </w:p>
        </w:tc>
      </w:tr>
      <w:t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summary window outside 1 to 365 days</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with a typed days error.</w:t>
            </w:r>
          </w:p>
        </w:tc>
      </w:tr>
    </w:tbl>
    <w:p w14:paraId="414413A2"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66A302F"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B1FB2D"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5FDD892" w14:textId="77777777" w:rsidR="00A62A3E" w:rsidRDefault="00000000">
            <w:pPr>
              <w:spacing w:after="0"/>
            </w:pPr>
            <w:r>
              <w:rPr>
                <w:b/>
                <w:color w:val="FFFFFF"/>
                <w:sz w:val="17"/>
              </w:rPr>
              <w:t>Contract</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Supplies the manage, assign, comment, internal-note, attach and audit keys, and the effective-grant evaluation behind the single query that answers both who may be assigned a ticket and who its notifications reach: a key held through a permission group counts as one written on the role, and an explicit direct deny beats either.</w:t>
            </w:r>
          </w:p>
        </w:tc>
      </w:tr>
      <w:tr w:rsidR="00A62A3E" w14:paraId="4FF3C717"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822D1C" w14:textId="77777777" w:rsidR="00A62A3E" w:rsidRDefault="00000000">
            <w:pPr>
              <w:spacing w:after="0"/>
            </w:pPr>
            <w:r>
              <w:rPr>
                <w:color w:val="000000"/>
                <w:sz w:val="16"/>
              </w:rPr>
              <w:t>Module 3, Identity &amp; Team</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095AF9" w14:textId="77777777" w:rsidR="00A62A3E" w:rsidRDefault="00000000">
            <w:pPr>
              <w:spacing w:after="0"/>
            </w:pPr>
            <w:r>
              <w:rPr>
                <w:color w:val="000000"/>
                <w:sz w:val="16"/>
              </w:rPr>
              <w:t>Supplies the users, their tenant, and the platform-staff distinction the cross-tenant span depends on.</w:t>
            </w:r>
          </w:p>
        </w:tc>
      </w:tr>
      <w:tr w:rsidR="00A62A3E" w14:paraId="67533F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9A5E1" w14:textId="77777777" w:rsidR="00A62A3E" w:rsidRDefault="00000000">
            <w:pPr>
              <w:spacing w:after="0"/>
            </w:pPr>
            <w:r>
              <w:rPr>
                <w:color w:val="000000"/>
                <w:sz w:val="16"/>
              </w:rPr>
              <w:t>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D917E" w14:textId="77777777" w:rsidR="00A62A3E" w:rsidRDefault="00000000">
            <w:pPr>
              <w:spacing w:after="0"/>
            </w:pPr>
            <w:r>
              <w:rPr>
                <w:color w:val="000000"/>
                <w:sz w:val="16"/>
              </w:rPr>
              <w:t>Delivers every ticket event. In-app and email only. Each record is owned by its recipient's tenant, with the ticket's tenant recorded as the message's origin, so an internal note dispatched to platform staff never enters the raising tenant's delivery history.</w:t>
            </w:r>
          </w:p>
        </w:tc>
      </w:tr>
      <w:tr w:rsidR="00A62A3E" w14:paraId="112CE009" w14:textId="77777777">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FBFA751" w14:textId="77777777" w:rsidR="00A62A3E" w:rsidRDefault="00000000">
            <w:pPr>
              <w:spacing w:after="0" w:before="0" w:line="240" w:lineRule="auto"/>
              <w:jc w:val="left"/>
            </w:pPr>
            <w:r>
              <w:rPr>
                <w:rFonts w:ascii="Aptos Narrow" w:hAnsi="Aptos Narrow"/>
                <w:b w:val="0"/>
                <w:color w:val="000000"/>
                <w:sz w:val="16"/>
              </w:rPr>
              <w:t>Module 26, Reporting &amp; Exports</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682C0D7" w14:textId="77777777" w:rsidR="00A62A3E" w:rsidRDefault="00000000">
            <w:pPr>
              <w:spacing w:after="0" w:before="0" w:line="240" w:lineRule="auto"/>
              <w:jc w:val="left"/>
            </w:pPr>
            <w:r>
              <w:rPr>
                <w:rFonts w:ascii="Aptos Narrow" w:hAnsi="Aptos Narrow"/>
                <w:b w:val="0"/>
                <w:color w:val="000000"/>
                <w:sz w:val="16"/>
              </w:rPr>
              <w:t>Receives the support datasets, registered from the app config. Rows narrow through the ticket list's own visibility function and then to the tenant the run was requested in, and the ticket body is never offered as a column.</w:t>
            </w:r>
          </w:p>
        </w:tc>
      </w:tr>
      <w:tr w:rsidR="00A62A3E" w14:paraId="112CE009"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Platform core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Database-backed file storage that binds every file to its tenant and its owning record, the authorised media endpoint, and the shared upload checker.</w:t>
            </w:r>
          </w:p>
        </w:tc>
      </w:tr>
      <w:tr w:rsidR="00A62A3E" w14:paraId="6CD9B5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24BB132" w14:textId="77777777" w:rsidR="00A62A3E" w:rsidRDefault="00000000">
            <w:pPr>
              <w:spacing w:after="0" w:before="0" w:line="240" w:lineRule="auto"/>
              <w:jc w:val="left"/>
            </w:pPr>
            <w:r>
              <w:rPr>
                <w:rFonts w:ascii="Aptos Narrow" w:hAnsi="Aptos Narrow"/>
                <w:b w:val="0"/>
                <w:color w:val="000000"/>
                <w:sz w:val="16"/>
              </w:rPr>
              <w:t>seed_ticket_permissions registers the keys, grants them all to the platform roles, and attaches the request-side defaults to the school roles. tickets.ticket.assign is registered platform-scoped, so a school's roles screen never offers a key that would govern nothing there.</w:t>
            </w:r>
          </w:p>
        </w:tc>
      </w:tr>
      <w:tr w:rsidR="00A62A3E" w14:paraId="6CD9B5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t>Django REST Framework throttling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t>ScopedRateThrottle enforces the guide_analytics rate independently of ticket and other product routes.</w:t>
            </w:r>
          </w:p>
        </w:tc>
      </w:tr>
      <w:tr w:rsidR="00A62A3E" w14:paraId="6CD9B5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t>Celery beat and maintenance commands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t>Run the nightly 180-day guide-event prune; the command provides the same bounded cleanup for operations.</w:t>
            </w:r>
          </w:p>
        </w:tc>
      </w:tr>
    </w:tbl>
    <w:p w14:paraId="64FD38A1" w14:textId="77777777" w:rsidR="00A62A3E" w:rsidRDefault="00000000">
      <w:pPr>
        <w:pStyle w:val="Heading1"/>
        <w:keepNext/>
        <w:pBdr>
          <w:bottom w:val="single" w:sz="14" w:space="5" w:color="355B9D"/>
        </w:pBdr>
      </w:pPr>
      <w:r>
        <w:t>9. Needs Attention</w:t>
      </w:r>
    </w:p>
    <w:p w14:paraId="61726E46" w14:textId="77777777"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1C365EB1"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EDC1ED2" w14:textId="77777777" w:rsidR="00A62A3E" w:rsidRDefault="00000000">
            <w:pPr>
              <w:keepNext/>
              <w:spacing w:after="40"/>
            </w:pPr>
            <w:r>
              <w:rPr>
                <w:b/>
                <w:color w:val="94670A"/>
                <w:sz w:val="17"/>
              </w:rPr>
              <w:t>FURTHER GAPS</w:t>
            </w:r>
          </w:p>
          <w:p w14:paraId="7D971535" w14:textId="77777777" w:rsidR="00A62A3E" w:rsidRDefault="00000000">
            <w:pPr>
              <w:spacing w:after="20"/>
              <w:ind w:left="86" w:hanging="86"/>
            </w:pPr>
            <w:r>
              <w:rPr>
                <w:sz w:val="16"/>
              </w:rPr>
              <w:t>• The audit trail is append-only by convention rather than by a database constraint.</w:t>
            </w:r>
          </w:p>
          <w:p w14:paraId="281597EE" w14:textId="77777777" w:rsidR="00A62A3E" w:rsidRDefault="00000000">
            <w:pPr>
              <w:spacing w:after="20"/>
              <w:ind w:left="86" w:hanging="86"/>
            </w:pPr>
            <w:r>
              <w:rPr>
                <w:sz w:val="16"/>
              </w:rPr>
              <w:t>• There is no service-level agreement model: no response or resolution target, and no breach reporting.</w:t>
            </w:r>
          </w:p>
          <w:p w14:paraId="5F723ABC" w14:textId="77777777" w:rsidR="00A62A3E" w:rsidRDefault="00000000">
            <w:pPr>
              <w:spacing w:after="20"/>
              <w:ind w:left="86" w:hanging="86"/>
            </w:pPr>
            <w:r>
              <w:rPr>
                <w:sz w:val="16"/>
              </w:rPr>
              <w:t>• There is no requester-facing satisfaction signal once a ticket closes.</w:t>
            </w:r>
          </w:p>
          <w:p w14:paraId="3C441DC2" w14:textId="77777777" w:rsidR="00A62A3E" w:rsidRDefault="00000000">
            <w:pPr>
              <w:spacing w:after="20"/>
              <w:ind w:left="86" w:hanging="86"/>
            </w:pPr>
            <w:r>
              <w:rPr>
                <w:sz w:val="16"/>
              </w:rPr>
              <w:t>• Ticket search is a case-insensitive substring match over title, description and number, which will not scale to a large corpus.</w:t>
            </w:r>
          </w:p>
          <w:p w14:paraId="3C441DC2" w14:textId="77777777" w:rsidR="00A62A3E" w:rsidRDefault="00000000">
            <w:pPr>
              <w:spacing w:after="20"/>
              <w:ind w:left="86" w:hanging="86"/>
            </w:pPr>
            <w:r>
              <w:rPr>
                <w:sz w:val="16"/>
              </w:rPr>
              <w:t>• The platform desk's ticket export carries CodeX's own tickets only. Every export run is scoped to the tenant it was requested in, so the escalated school tickets the desk works are on its list and absent from its file.</w:t>
            </w:r>
          </w:p>
        </w:tc>
      </w:tr>
    </w:tbl>
    <w:p w14:paraId="6CDB5D27" w14:textId="77777777" w:rsidR="00A62A3E" w:rsidRDefault="00000000">
      <w:pPr>
        <w:pStyle w:val="Heading1"/>
        <w:keepNext/>
        <w:pBdr>
          <w:bottom w:val="single" w:sz="14" w:space="5" w:color="355B9D"/>
        </w:pBdr>
      </w:pPr>
      <w:r>
        <w:t>10. MRD Traceability</w:t>
      </w:r>
    </w:p>
    <w:p w14:paraId="36918B7E" w14:textId="77777777" w:rsidR="00A62A3E" w:rsidRDefault="00000000">
      <w:pPr>
        <w:spacing w:after="120"/>
      </w:pPr>
      <w:r>
        <w:t>Module 31 carries 17 capability entries in MRD v2.77. Each maps to the requirements below.</w:t>
      </w:r>
    </w:p>
    <w:tbl>
      <w:tblPr>
        <w:tblW w:w="10152" w:type="dxa"/>
        <w:jc w:val="center"/>
        <w:tblLayout w:type="fixed"/>
        <w:tblLook w:val="04A0" w:firstRow="1" w:lastRow="0" w:firstColumn="1" w:lastColumn="0" w:noHBand="0" w:noVBand="1"/>
      </w:tblPr>
      <w:tblGrid>
        <w:gridCol w:w="7128"/>
        <w:gridCol w:w="3024"/>
      </w:tblGrid>
      <w:tr w:rsidR="00A62A3E" w14:paraId="4D9F8923" w14:textId="77777777">
        <w:trPr>
          <w:tblHeader/>
          <w:jc w:val="center"/>
          <w:tblHeader w:val="true"/>
        </w:trPr>
        <w:tc>
          <w:tcPr>
            <w:tcW w:w="712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08A13106" w14:textId="77777777" w:rsidR="00A62A3E" w:rsidRDefault="00000000">
            <w:pPr>
              <w:spacing w:after="0" w:before="0" w:line="240" w:lineRule="auto"/>
              <w:jc w:val="left"/>
            </w:pPr>
            <w:r>
              <w:rPr>
                <w:rFonts w:ascii="Aptos Narrow" w:hAnsi="Aptos Narrow"/>
                <w:b/>
                <w:color w:val="FFFFFF"/>
                <w:sz w:val="17"/>
              </w:rPr>
              <w:t>MRD capability</w:t>
            </w:r>
          </w:p>
        </w:tc>
        <w:tc>
          <w:tcPr>
            <w:tcW w:w="3024"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2AE27B43" w14:textId="77777777" w:rsidR="00A62A3E" w:rsidRDefault="00000000">
            <w:pPr>
              <w:spacing w:after="0" w:before="0" w:line="240" w:lineRule="auto"/>
              <w:jc w:val="left"/>
            </w:pPr>
            <w:r>
              <w:rPr>
                <w:rFonts w:ascii="Aptos Narrow" w:hAnsi="Aptos Narrow"/>
                <w:b/>
                <w:color w:val="FFFFFF"/>
                <w:sz w:val="17"/>
              </w:rPr>
              <w:t>Requirements</w:t>
            </w:r>
          </w:p>
        </w:tc>
      </w:tr>
      <w:t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Ticket creation, retrieval, and update</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FR-001, FR-002</w:t>
            </w:r>
          </w:p>
        </w:tc>
      </w:tr>
      <w:t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Support queue and dashboard</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FR-007</w:t>
            </w:r>
          </w:p>
        </w:tc>
      </w:tr>
      <w:t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Search, filters, and pagination</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FR-002, FR-007</w:t>
            </w:r>
          </w:p>
        </w:tc>
      </w:tr>
      <w:t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Ticket comments</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FR-003</w:t>
            </w:r>
          </w:p>
        </w:tc>
      </w:tr>
      <w:t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Ticket attachments</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FR-004</w:t>
            </w:r>
          </w:p>
        </w:tc>
      </w:tr>
      <w:t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Ticket files stay on their own visibility-checked route</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FR-004</w:t>
            </w:r>
          </w:p>
        </w:tc>
      </w:tr>
      <w:t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Assignee and ownership controls</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FR-005</w:t>
            </w:r>
          </w:p>
        </w:tc>
      </w:tr>
      <w:t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Guarded status transitions</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FR-006</w:t>
            </w:r>
          </w:p>
        </w:tc>
      </w:tr>
      <w:t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Tenant and platform access scoping</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FR-002, FR-013</w:t>
            </w:r>
          </w:p>
        </w:tc>
      </w:tr>
      <w:t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Ticket audit history</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FR-009</w:t>
            </w:r>
          </w:p>
        </w:tc>
      </w:tr>
      <w:t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Ticket notifications</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FR-010, FR-013</w:t>
            </w:r>
          </w:p>
        </w:tc>
      </w:tr>
      <w:t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Privacy-safe guide and route context</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FR-008</w:t>
            </w:r>
          </w:p>
        </w:tc>
      </w:tr>
      <w:t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Strict creation-time context allowlist</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FR-008</w:t>
            </w:r>
          </w:p>
        </w:tc>
      </w:tr>
      <w:t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Module-registered ticket context vocabularies</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FR-008</w:t>
            </w:r>
          </w:p>
        </w:tc>
      </w:tr>
      <w:t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Privacy-safe guide engagement and search-gap event intake</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FR-011</w:t>
            </w:r>
          </w:p>
        </w:tc>
      </w:tr>
      <w:t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guide-editor aggregates, scoped ingestion limits, and 180-day retention</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FR-012</w:t>
            </w:r>
          </w:p>
        </w:tc>
      </w:tr>
      <w:t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triage and escalation to CodeX</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FR-013</w:t>
            </w:r>
          </w:p>
        </w:tc>
      </w:tr>
    </w:tbl>
    <w:p w14:paraId="39E437FC"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28CC6BCD" w14:textId="77777777">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3448F40"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8382F69"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7FD2F3" w14:textId="77777777" w:rsidR="00A62A3E" w:rsidRDefault="00000000">
            <w:pPr>
              <w:spacing w:after="0"/>
            </w:pPr>
            <w:r>
              <w:rPr>
                <w:b/>
                <w:color w:val="FFFFFF"/>
                <w:sz w:val="17"/>
              </w:rPr>
              <w:t>Summary</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Closes the gap v1.6 recorded between who may be given a ticket and who is told about one. The recipient query read only the keys written directly on a role while the assignee picker also counted a key held through a permission group, so a desk agent whose tickets.ticket.manage arrived through a group stood in the picker, could be handed a ticket, and was never told of a new or escalated one. Both questions now narrow one shared query and cannot disagree: a key held through a permission group counts exactly as one written on the role, an explicit direct deny beats either and is judged key by key, and branch reach is matched the way the permission gate matches it. The school-side triage queue had the same fault and is corrected by the same change, so a school's own triage staff holding the key through a group are told of a ticket raised at their school. FR-005, FR-010 and the Module 4 dependency record it, and the gap leaves Section 9. The other gap in that box stays as it was: the desk's ticket export carries CodeX's own tickets only, because every export run is scoped to the tenant it was requested in. No route, permission key, refusal code, audit action, model or traceability mapping changed, and Module 31 remains Backend Complete and In use Complete with seventeen capabilities. Covered by TicketRecipientsHoldingAKeyThroughAGroupTests; vs_tickets ran 113 tests OK. Backend evidence only; nothing here is deployed.</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Carries escalation and ticket following into the sections that own them, and records two gaps found while tracing them. v1.5 recorded escalation as a requirement without reconciling the rest: FR-009 listed every audit action but escalation, which has one of its own; FR-010 listed every notification but escalation, and did not say that a new ticket goes to the school's own triage staff until it is escalated; the data model had no escalation stamp; and neither recorded that readers follow and mute tickets, a table and a route present since participant notifications shipped. FR-009, FR-010, the data model, the conversation routes and the scope table carry them, FR-004 records that a school still onboarding may attach evidence to its own ticket, and the dependencies gain the export datasets. FR-010 also claimed that the people notified and the people assignable cannot diverge. They can: the desk's recipients are read from direct role grants of either triage key, while the assignee picker also counts the manage key granted through a permission group, so an agent holding it only that way can be assigned a ticket and is never told of a new or escalated one. That joins Section 9 with the second gap: the desk's ticket export carries CodeX's own tickets only, because every export run is scoped to the tenant it was requested in. The resolved banner for v1.5's own fix is removed, because Section 9 is current state and the change log holds it. No ticket code changed after v1.5's baseline apart from test data. Module 31 remains Backend Complete and In use Complete with seventeen capabilities. Evidence is named from EscalationTests, TicketServiceTests, PendingSchoolAttachmentTests, AttachmentLimitTests and TicketExportVisibilityTests; the suite was not run for this revision. Backend evidence only; nothing here is deployed.</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9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the escalation boundary and takes assignment out of a school's hands. Escalation shipped without reaching this document: v1.4 still said platform support may read and work any tenant's tickets, when a school's ticket has been the school's own until they send it up, and the desk's span has been CodeX's own tickets, the escalated ones, and whatever a support user is personally on. FR-013 now states that rule, its guards and its notification, and FR-002 and the actor table are corrected to match. The revision's own change is FR-005. Assignment never asked whose ticket it was working on, and because every assignee is CodeX support staff and an assignee is a participant, naming one admitted the desk to a school's thread and its internal notes with none of escalation's audit entry, notification or triage grant - on a weaker key a school could grant itself. Naming an owner is now the platform desk's alone and only on a ticket the desk may have; tickets.ticket.assign is platform-scoped with a migration taking back any school grant; and the manage and internal-note authority checks stop at the same visibility boundary as the list. The lifecycle, the routes, the typed errors, the seeding contract and the traceability follow. No capability was added, and the traceability now carries all 17 MRD entries rather than 15: escalation is named as a capability of its own in MRD v2.75, and the entry for ticket files on their own visibility-checked route was missing.</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t>A dependency correction, not a behaviour change. This module already served ticket files through its own route, which resolves the attachment through its ticket and checks internal-note visibility, and that is unchanged. What changed is underneath: the platform's media endpoint no longer authorises by knowledge of a file name, and it now refuses any file whose owning model registers no read policy. Ticket attachments register none deliberately, so the generic route is closed to them and the ticket route remains the only way in.</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t>26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t>Records the notification ownership fix, which was found in this module's own dispatch path. Ticket notifications passed the ticket's tenant to the notification service, which stamped it on every recipient's record, platform triage staff included. A platform agent could not see the ticket in their own in-app feed, because that feed is scoped to their tenant; and a school administrator holding the notification history key could read the subject and body of a message addressed to platform staff, including the text of an internal note, because that log is scoped to the same column. The fix is in Module 8: a record is owned by its recipient's tenant and the ticket's tenant is recorded separately as the message's origin, with a migration for the records already written. FR-010's evidence, acceptance and limit and the Module 8 dependency record it here. No ticket requirement, permission key, route, refusal code, audit action or traceability mapping changed. Module 31 remains Backend Complete and Integration Complete at 15 capabilities. Reconciled to MRD v2.33 and Notifications FRD v1.3.</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t>25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t>Added FR-011 and FR-012 for the privacy-safe how-to editorial loop. The intake accepts only closed guide and walkthrough event shapes, strips no-result searches to approved task words before storage, carries no tenant, actor, business-record, or arbitrary metadata dimension, and is limited to 120 events per authenticated user per minute. Aggregate summaries require platform.health.view, expose bounded counts rather than raw rows or tenant splits, and raw events expire after 180 days. Reconciled the previously omitted module-registered context-vocabulary capability and advanced Module 31 traceability from 12 to 15 entries against MRD v2.27.</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Records the branch narrowing on the manager arm of ticket visibility, and what decides it. v1.0 held that a same-tenant holder of the manage key sees that tenant's tickets, full stop. The manager arm is narrowed to the branches their role grants reach, with a ticket filed for the school as a whole - carrying no branch - visible to all of them. The narrowing is deliberately not applied to the participant arm: a ticket carries the branch it was filed for rather than the branches of everyone on it, so narrowing there would take a thread away from the person assigned to work it, which gets reported as a lost ticket rather than as a permissions rule. What decides those branches also changed: reach is resolved from the role grants alone, so a support manager holding the key for the whole school reaches every branch's tickets whether or not their staff record names a site, and the branch on that record is consulted only for somebody who holds no grants at all. FR-002's evidence, acceptance and current limit and the tenant ticket manager's actor row record it. No requirement, permission key, route, refusal code, audit action or MRD traceability mapping changed. Reconciled to MRD v2.25.</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First functional baseline for Module 31, written against the backend at c971596. Records visibility as the module's organising control: participation is the grant, a tenant manager sees their own tenant, and platform support holds the one deliberate cross-tenant span. Records the internal-note boundary and the three surfaces that must enforce it together, the keyless-by-design filing rule, the guarded transition map, the live-RBAC assignment eligibility, the workload counters that exclude finished work, and the context allowlist that keeps record identifiers out of support metadata. Records as resolved a defect found while writing this document: an attachment's stored content type came from the uploader's declaration rather than its bytes, and was served back inline for anything marked as an image.</w:t>
            </w:r>
          </w:p>
        </w:tc>
      </w:tr>
    </w:tbl>
    <w:p w14:paraId="36113872" w14:textId="77777777" w:rsidR="00AB1CAE" w:rsidRDefault="00AB1CAE"/>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Support Tickets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Support Tickets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XVS M31 Support Tickets Functional Requirements Document v1.7</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1.7</cp:version>
  <dc:title>XVS M31 Support Tickets Functional Requirements Document v1.7</dc:title>
  <dc:subject>Support tickets and privacy-safe guide editorial analytics</dc:subject>
</cp:coreProperties>
</file>