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6B3F2A"/>
          <w:sz w:val="60"/>
        </w:rPr>
        <w:t>BrewMart</w:t>
      </w:r>
    </w:p>
    <w:p>
      <w:pPr>
        <w:spacing w:after="40"/>
      </w:pPr>
      <w:r>
        <w:rPr>
          <w:color w:val="B46B3C"/>
          <w:sz w:val="28"/>
        </w:rPr>
        <w:t>Project overview and presentation brief</w:t>
      </w:r>
    </w:p>
    <w:p>
      <w:pPr>
        <w:spacing w:after="240"/>
      </w:pPr>
      <w:r>
        <w:rPr>
          <w:color w:val="66737C"/>
          <w:sz w:val="17"/>
        </w:rPr>
        <w:t>Django coffee e-commerce platform  |  Review edition: 2026-09-29</w:t>
      </w:r>
    </w:p>
    <w:tbl>
      <w:tblPr>
        <w:tblW w:type="auto" w:w="0"/>
        <w:jc w:val="center"/>
        <w:tblLook w:firstColumn="1" w:firstRow="1" w:lastColumn="0" w:lastRow="0" w:noHBand="0" w:noVBand="1" w:val="04A0"/>
      </w:tblPr>
      <w:tblGrid>
        <w:gridCol w:w="10080"/>
      </w:tblGrid>
      <w:tr>
        <w:tc>
          <w:tcPr>
            <w:tcW w:type="dxa" w:w="10080"/>
            <w:shd w:fill="F1E5D8"/>
          </w:tcPr>
          <w:p>
            <w:pPr>
              <w:spacing w:after="40"/>
            </w:pPr>
            <w:r>
              <w:rPr>
                <w:rFonts w:ascii="Aptos" w:hAnsi="Aptos"/>
                <w:b/>
                <w:color w:val="6B3F2A"/>
                <w:sz w:val="18"/>
              </w:rPr>
              <w:t>One-sentence description</w:t>
            </w:r>
            <w:r>
              <w:rPr>
                <w:rFonts w:ascii="Aptos" w:hAnsi="Aptos"/>
                <w:sz w:val="18"/>
              </w:rPr>
              <w:br/>
              <w:t>BrewMart is a multi-role coffee e-commerce web application that connects customer shopping, seller order preparation, delivery fulfillment, and administrator operations in one Django system.</w:t>
            </w:r>
          </w:p>
        </w:tc>
      </w:tr>
    </w:tbl>
    <w:p>
      <w:pPr>
        <w:spacing w:after="40"/>
      </w:pPr>
    </w:p>
    <w:p>
      <w:pPr>
        <w:pStyle w:val="Heading1"/>
        <w:spacing w:before="200" w:after="80"/>
      </w:pPr>
      <w:r>
        <w:t>1. Executive Summary</w:t>
      </w:r>
    </w:p>
    <w:p>
      <w:r>
        <w:t>This project is more than a product catalogue. It is a complete commerce workflow: customers discover products, manage carts and wishlists, check out, receive order updates, and review purchases; sellers manage assigned sales; delivery users fulfil orders; and administrators manage the business through dashboards and Django admin.</w:t>
      </w:r>
    </w:p>
    <w:p>
      <w:pPr>
        <w:pStyle w:val="ListBullet"/>
        <w:spacing w:after="40"/>
        <w:ind w:left="317"/>
      </w:pPr>
      <w:r>
        <w:t>Primary business domain: online coffee retail and order fulfilment.</w:t>
      </w:r>
    </w:p>
    <w:p>
      <w:pPr>
        <w:pStyle w:val="ListBullet"/>
        <w:spacing w:after="40"/>
        <w:ind w:left="317"/>
      </w:pPr>
      <w:r>
        <w:t>Application style: server-rendered Django web application with a database-backed domain model.</w:t>
      </w:r>
    </w:p>
    <w:p>
      <w:pPr>
        <w:pStyle w:val="ListBullet"/>
        <w:spacing w:after="40"/>
        <w:ind w:left="317"/>
      </w:pPr>
      <w:r>
        <w:t>Currency and regional context: Nepalese rupees, with Asia/Kathmandu timezone support.</w:t>
      </w:r>
    </w:p>
    <w:p>
      <w:pPr>
        <w:pStyle w:val="ListBullet"/>
        <w:spacing w:after="40"/>
        <w:ind w:left="317"/>
      </w:pPr>
      <w:r>
        <w:t>Current maturity: feature-rich local/development system with deployment foundations, but payment and wallet functions remain demonstrations.</w:t>
      </w:r>
    </w:p>
    <w:p>
      <w:pPr>
        <w:pStyle w:val="Heading1"/>
        <w:spacing w:before="200" w:after="80"/>
      </w:pPr>
      <w:r>
        <w:t>2. What Type of System Is It?</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6B3F2A"/>
          </w:tcPr>
          <w:p>
            <w:pPr>
              <w:spacing w:after="0"/>
            </w:pPr>
            <w:r/>
            <w:r>
              <w:rPr>
                <w:rFonts w:ascii="Aptos" w:hAnsi="Aptos"/>
                <w:b/>
                <w:color w:val="FFFFFF"/>
                <w:sz w:val="18"/>
              </w:rPr>
              <w:t>Dimension</w:t>
            </w:r>
          </w:p>
        </w:tc>
        <w:tc>
          <w:tcPr>
            <w:tcW w:type="dxa" w:w="8496"/>
            <w:vAlign w:val="center"/>
            <w:shd w:fill="6B3F2A"/>
          </w:tcPr>
          <w:p>
            <w:pPr>
              <w:spacing w:after="0"/>
            </w:pPr>
            <w:r/>
            <w:r>
              <w:rPr>
                <w:rFonts w:ascii="Aptos" w:hAnsi="Aptos"/>
                <w:b/>
                <w:color w:val="FFFFFF"/>
                <w:sz w:val="18"/>
              </w:rPr>
              <w:t>Implemented meaning</w:t>
            </w:r>
          </w:p>
        </w:tc>
      </w:tr>
      <w:tr>
        <w:tc>
          <w:tcPr>
            <w:tcW w:type="dxa" w:w="2088"/>
            <w:vAlign w:val="center"/>
            <w:shd w:fill="F7F2EB"/>
          </w:tcPr>
          <w:p>
            <w:pPr>
              <w:spacing w:after="0"/>
            </w:pPr>
            <w:r/>
            <w:r>
              <w:rPr>
                <w:rFonts w:ascii="Aptos" w:hAnsi="Aptos"/>
                <w:b w:val="0"/>
                <w:color w:val="24313A"/>
                <w:sz w:val="17"/>
              </w:rPr>
              <w:t>System category</w:t>
            </w:r>
          </w:p>
        </w:tc>
        <w:tc>
          <w:tcPr>
            <w:tcW w:type="dxa" w:w="8496"/>
            <w:vAlign w:val="center"/>
            <w:shd w:fill="F7F2EB"/>
          </w:tcPr>
          <w:p>
            <w:pPr>
              <w:spacing w:after="0"/>
            </w:pPr>
            <w:r/>
            <w:r>
              <w:rPr>
                <w:rFonts w:ascii="Aptos" w:hAnsi="Aptos"/>
                <w:b w:val="0"/>
                <w:color w:val="24313A"/>
                <w:sz w:val="17"/>
              </w:rPr>
              <w:t>Role-based B2C e-commerce and fulfilment management system</w:t>
            </w:r>
          </w:p>
        </w:tc>
      </w:tr>
      <w:tr>
        <w:tc>
          <w:tcPr>
            <w:tcW w:type="dxa" w:w="2088"/>
            <w:vAlign w:val="center"/>
            <w:shd w:fill="FFFFFF"/>
          </w:tcPr>
          <w:p>
            <w:pPr>
              <w:spacing w:after="0"/>
            </w:pPr>
            <w:r/>
            <w:r>
              <w:rPr>
                <w:rFonts w:ascii="Aptos" w:hAnsi="Aptos"/>
                <w:b w:val="0"/>
                <w:color w:val="24313A"/>
                <w:sz w:val="17"/>
              </w:rPr>
              <w:t>Users</w:t>
            </w:r>
          </w:p>
        </w:tc>
        <w:tc>
          <w:tcPr>
            <w:tcW w:type="dxa" w:w="8496"/>
            <w:vAlign w:val="center"/>
            <w:shd w:fill="FFFFFF"/>
          </w:tcPr>
          <w:p>
            <w:pPr>
              <w:spacing w:after="0"/>
            </w:pPr>
            <w:r/>
            <w:r>
              <w:rPr>
                <w:rFonts w:ascii="Aptos" w:hAnsi="Aptos"/>
                <w:b w:val="0"/>
                <w:color w:val="24313A"/>
                <w:sz w:val="17"/>
              </w:rPr>
              <w:t>Buyers, sellers, delivery personnel, administrators, and Django superusers</w:t>
            </w:r>
          </w:p>
        </w:tc>
      </w:tr>
      <w:tr>
        <w:tc>
          <w:tcPr>
            <w:tcW w:type="dxa" w:w="2088"/>
            <w:vAlign w:val="center"/>
            <w:shd w:fill="F7F2EB"/>
          </w:tcPr>
          <w:p>
            <w:pPr>
              <w:spacing w:after="0"/>
            </w:pPr>
            <w:r/>
            <w:r>
              <w:rPr>
                <w:rFonts w:ascii="Aptos" w:hAnsi="Aptos"/>
                <w:b w:val="0"/>
                <w:color w:val="24313A"/>
                <w:sz w:val="17"/>
              </w:rPr>
              <w:t>Core transaction</w:t>
            </w:r>
          </w:p>
        </w:tc>
        <w:tc>
          <w:tcPr>
            <w:tcW w:type="dxa" w:w="8496"/>
            <w:vAlign w:val="center"/>
            <w:shd w:fill="F7F2EB"/>
          </w:tcPr>
          <w:p>
            <w:pPr>
              <w:spacing w:after="0"/>
            </w:pPr>
            <w:r/>
            <w:r>
              <w:rPr>
                <w:rFonts w:ascii="Aptos" w:hAnsi="Aptos"/>
                <w:b w:val="0"/>
                <w:color w:val="24313A"/>
                <w:sz w:val="17"/>
              </w:rPr>
              <w:t>Product selection -&gt; cart -&gt; checkout/payment -&gt; order -&gt; fulfilment -&gt; buyer confirmation</w:t>
            </w:r>
          </w:p>
        </w:tc>
      </w:tr>
      <w:tr>
        <w:tc>
          <w:tcPr>
            <w:tcW w:type="dxa" w:w="2088"/>
            <w:vAlign w:val="center"/>
            <w:shd w:fill="FFFFFF"/>
          </w:tcPr>
          <w:p>
            <w:pPr>
              <w:spacing w:after="0"/>
            </w:pPr>
            <w:r/>
            <w:r>
              <w:rPr>
                <w:rFonts w:ascii="Aptos" w:hAnsi="Aptos"/>
                <w:b w:val="0"/>
                <w:color w:val="24313A"/>
                <w:sz w:val="17"/>
              </w:rPr>
              <w:t>Architecture</w:t>
            </w:r>
          </w:p>
        </w:tc>
        <w:tc>
          <w:tcPr>
            <w:tcW w:type="dxa" w:w="8496"/>
            <w:vAlign w:val="center"/>
            <w:shd w:fill="FFFFFF"/>
          </w:tcPr>
          <w:p>
            <w:pPr>
              <w:spacing w:after="0"/>
            </w:pPr>
            <w:r/>
            <w:r>
              <w:rPr>
                <w:rFonts w:ascii="Aptos" w:hAnsi="Aptos"/>
                <w:b w:val="0"/>
                <w:color w:val="24313A"/>
                <w:sz w:val="17"/>
              </w:rPr>
              <w:t>Modular Django monolith with separated domain apps and shared templates</w:t>
            </w:r>
          </w:p>
        </w:tc>
      </w:tr>
      <w:tr>
        <w:tc>
          <w:tcPr>
            <w:tcW w:type="dxa" w:w="2088"/>
            <w:vAlign w:val="center"/>
            <w:shd w:fill="F7F2EB"/>
          </w:tcPr>
          <w:p>
            <w:pPr>
              <w:spacing w:after="0"/>
            </w:pPr>
            <w:r/>
            <w:r>
              <w:rPr>
                <w:rFonts w:ascii="Aptos" w:hAnsi="Aptos"/>
                <w:b w:val="0"/>
                <w:color w:val="24313A"/>
                <w:sz w:val="17"/>
              </w:rPr>
              <w:t>Data style</w:t>
            </w:r>
          </w:p>
        </w:tc>
        <w:tc>
          <w:tcPr>
            <w:tcW w:type="dxa" w:w="8496"/>
            <w:vAlign w:val="center"/>
            <w:shd w:fill="F7F2EB"/>
          </w:tcPr>
          <w:p>
            <w:pPr>
              <w:spacing w:after="0"/>
            </w:pPr>
            <w:r/>
            <w:r>
              <w:rPr>
                <w:rFonts w:ascii="Aptos" w:hAnsi="Aptos"/>
                <w:b w:val="0"/>
                <w:color w:val="24313A"/>
                <w:sz w:val="17"/>
              </w:rPr>
              <w:t>Relational models with migrations, order snapshots, and transactional updates</w:t>
            </w:r>
          </w:p>
        </w:tc>
      </w:tr>
    </w:tbl>
    <w:p>
      <w:pPr>
        <w:spacing w:after="40"/>
      </w:pPr>
    </w:p>
    <w:p>
      <w:pPr>
        <w:pStyle w:val="Heading1"/>
        <w:spacing w:before="200" w:after="80"/>
      </w:pPr>
      <w:r>
        <w:t>3. Technology Stack</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6B3F2A"/>
          </w:tcPr>
          <w:p>
            <w:pPr>
              <w:spacing w:after="0"/>
            </w:pPr>
            <w:r/>
            <w:r>
              <w:rPr>
                <w:rFonts w:ascii="Aptos" w:hAnsi="Aptos"/>
                <w:b/>
                <w:color w:val="FFFFFF"/>
                <w:sz w:val="18"/>
              </w:rPr>
              <w:t>Layer</w:t>
            </w:r>
          </w:p>
        </w:tc>
        <w:tc>
          <w:tcPr>
            <w:tcW w:type="dxa" w:w="8496"/>
            <w:vAlign w:val="center"/>
            <w:shd w:fill="6B3F2A"/>
          </w:tcPr>
          <w:p>
            <w:pPr>
              <w:spacing w:after="0"/>
            </w:pPr>
            <w:r/>
            <w:r>
              <w:rPr>
                <w:rFonts w:ascii="Aptos" w:hAnsi="Aptos"/>
                <w:b/>
                <w:color w:val="FFFFFF"/>
                <w:sz w:val="18"/>
              </w:rPr>
              <w:t>Technology / implementation</w:t>
            </w:r>
          </w:p>
        </w:tc>
      </w:tr>
      <w:tr>
        <w:tc>
          <w:tcPr>
            <w:tcW w:type="dxa" w:w="2088"/>
            <w:vAlign w:val="center"/>
            <w:shd w:fill="F7F2EB"/>
          </w:tcPr>
          <w:p>
            <w:pPr>
              <w:spacing w:after="0"/>
            </w:pPr>
            <w:r/>
            <w:r>
              <w:rPr>
                <w:rFonts w:ascii="Aptos" w:hAnsi="Aptos"/>
                <w:b w:val="0"/>
                <w:color w:val="24313A"/>
                <w:sz w:val="17"/>
              </w:rPr>
              <w:t>Language</w:t>
            </w:r>
          </w:p>
        </w:tc>
        <w:tc>
          <w:tcPr>
            <w:tcW w:type="dxa" w:w="8496"/>
            <w:vAlign w:val="center"/>
            <w:shd w:fill="F7F2EB"/>
          </w:tcPr>
          <w:p>
            <w:pPr>
              <w:spacing w:after="0"/>
            </w:pPr>
            <w:r/>
            <w:r>
              <w:rPr>
                <w:rFonts w:ascii="Aptos" w:hAnsi="Aptos"/>
                <w:b w:val="0"/>
                <w:color w:val="24313A"/>
                <w:sz w:val="17"/>
              </w:rPr>
              <w:t>Python 3.10+</w:t>
            </w:r>
          </w:p>
        </w:tc>
      </w:tr>
      <w:tr>
        <w:tc>
          <w:tcPr>
            <w:tcW w:type="dxa" w:w="2088"/>
            <w:vAlign w:val="center"/>
            <w:shd w:fill="FFFFFF"/>
          </w:tcPr>
          <w:p>
            <w:pPr>
              <w:spacing w:after="0"/>
            </w:pPr>
            <w:r/>
            <w:r>
              <w:rPr>
                <w:rFonts w:ascii="Aptos" w:hAnsi="Aptos"/>
                <w:b w:val="0"/>
                <w:color w:val="24313A"/>
                <w:sz w:val="17"/>
              </w:rPr>
              <w:t>Backend</w:t>
            </w:r>
          </w:p>
        </w:tc>
        <w:tc>
          <w:tcPr>
            <w:tcW w:type="dxa" w:w="8496"/>
            <w:vAlign w:val="center"/>
            <w:shd w:fill="FFFFFF"/>
          </w:tcPr>
          <w:p>
            <w:pPr>
              <w:spacing w:after="0"/>
            </w:pPr>
            <w:r/>
            <w:r>
              <w:rPr>
                <w:rFonts w:ascii="Aptos" w:hAnsi="Aptos"/>
                <w:b w:val="0"/>
                <w:color w:val="24313A"/>
                <w:sz w:val="17"/>
              </w:rPr>
              <w:t>Django 5.1, Django authentication, forms, ORM, sessions, admin, middleware</w:t>
            </w:r>
          </w:p>
        </w:tc>
      </w:tr>
      <w:tr>
        <w:tc>
          <w:tcPr>
            <w:tcW w:type="dxa" w:w="2088"/>
            <w:vAlign w:val="center"/>
            <w:shd w:fill="F7F2EB"/>
          </w:tcPr>
          <w:p>
            <w:pPr>
              <w:spacing w:after="0"/>
            </w:pPr>
            <w:r/>
            <w:r>
              <w:rPr>
                <w:rFonts w:ascii="Aptos" w:hAnsi="Aptos"/>
                <w:b w:val="0"/>
                <w:color w:val="24313A"/>
                <w:sz w:val="17"/>
              </w:rPr>
              <w:t>Frontend</w:t>
            </w:r>
          </w:p>
        </w:tc>
        <w:tc>
          <w:tcPr>
            <w:tcW w:type="dxa" w:w="8496"/>
            <w:vAlign w:val="center"/>
            <w:shd w:fill="F7F2EB"/>
          </w:tcPr>
          <w:p>
            <w:pPr>
              <w:spacing w:after="0"/>
            </w:pPr>
            <w:r/>
            <w:r>
              <w:rPr>
                <w:rFonts w:ascii="Aptos" w:hAnsi="Aptos"/>
                <w:b w:val="0"/>
                <w:color w:val="24313A"/>
                <w:sz w:val="17"/>
              </w:rPr>
              <w:t>Django templates, HTML, CSS, JavaScript, responsive shared layout</w:t>
            </w:r>
          </w:p>
        </w:tc>
      </w:tr>
      <w:tr>
        <w:tc>
          <w:tcPr>
            <w:tcW w:type="dxa" w:w="2088"/>
            <w:vAlign w:val="center"/>
            <w:shd w:fill="FFFFFF"/>
          </w:tcPr>
          <w:p>
            <w:pPr>
              <w:spacing w:after="0"/>
            </w:pPr>
            <w:r/>
            <w:r>
              <w:rPr>
                <w:rFonts w:ascii="Aptos" w:hAnsi="Aptos"/>
                <w:b w:val="0"/>
                <w:color w:val="24313A"/>
                <w:sz w:val="17"/>
              </w:rPr>
              <w:t>Database</w:t>
            </w:r>
          </w:p>
        </w:tc>
        <w:tc>
          <w:tcPr>
            <w:tcW w:type="dxa" w:w="8496"/>
            <w:vAlign w:val="center"/>
            <w:shd w:fill="FFFFFF"/>
          </w:tcPr>
          <w:p>
            <w:pPr>
              <w:spacing w:after="0"/>
            </w:pPr>
            <w:r/>
            <w:r>
              <w:rPr>
                <w:rFonts w:ascii="Aptos" w:hAnsi="Aptos"/>
                <w:b w:val="0"/>
                <w:color w:val="24313A"/>
                <w:sz w:val="17"/>
              </w:rPr>
              <w:t>SQLite by default for development; PostgreSQL through DATABASE_URL for deployment</w:t>
            </w:r>
          </w:p>
        </w:tc>
      </w:tr>
      <w:tr>
        <w:tc>
          <w:tcPr>
            <w:tcW w:type="dxa" w:w="2088"/>
            <w:vAlign w:val="center"/>
            <w:shd w:fill="F7F2EB"/>
          </w:tcPr>
          <w:p>
            <w:pPr>
              <w:spacing w:after="0"/>
            </w:pPr>
            <w:r/>
            <w:r>
              <w:rPr>
                <w:rFonts w:ascii="Aptos" w:hAnsi="Aptos"/>
                <w:b w:val="0"/>
                <w:color w:val="24313A"/>
                <w:sz w:val="17"/>
              </w:rPr>
              <w:t>Images</w:t>
            </w:r>
          </w:p>
        </w:tc>
        <w:tc>
          <w:tcPr>
            <w:tcW w:type="dxa" w:w="8496"/>
            <w:vAlign w:val="center"/>
            <w:shd w:fill="F7F2EB"/>
          </w:tcPr>
          <w:p>
            <w:pPr>
              <w:spacing w:after="0"/>
            </w:pPr>
            <w:r/>
            <w:r>
              <w:rPr>
                <w:rFonts w:ascii="Aptos" w:hAnsi="Aptos"/>
                <w:b w:val="0"/>
                <w:color w:val="24313A"/>
                <w:sz w:val="17"/>
              </w:rPr>
              <w:t>Pillow and Django ImageField uploads under media/</w:t>
            </w:r>
          </w:p>
        </w:tc>
      </w:tr>
      <w:tr>
        <w:tc>
          <w:tcPr>
            <w:tcW w:type="dxa" w:w="2088"/>
            <w:vAlign w:val="center"/>
            <w:shd w:fill="FFFFFF"/>
          </w:tcPr>
          <w:p>
            <w:pPr>
              <w:spacing w:after="0"/>
            </w:pPr>
            <w:r/>
            <w:r>
              <w:rPr>
                <w:rFonts w:ascii="Aptos" w:hAnsi="Aptos"/>
                <w:b w:val="0"/>
                <w:color w:val="24313A"/>
                <w:sz w:val="17"/>
              </w:rPr>
              <w:t>Static files</w:t>
            </w:r>
          </w:p>
        </w:tc>
        <w:tc>
          <w:tcPr>
            <w:tcW w:type="dxa" w:w="8496"/>
            <w:vAlign w:val="center"/>
            <w:shd w:fill="FFFFFF"/>
          </w:tcPr>
          <w:p>
            <w:pPr>
              <w:spacing w:after="0"/>
            </w:pPr>
            <w:r/>
            <w:r>
              <w:rPr>
                <w:rFonts w:ascii="Aptos" w:hAnsi="Aptos"/>
                <w:b w:val="0"/>
                <w:color w:val="24313A"/>
                <w:sz w:val="17"/>
              </w:rPr>
              <w:t>WhiteNoise compressed manifest storage</w:t>
            </w:r>
          </w:p>
        </w:tc>
      </w:tr>
      <w:tr>
        <w:tc>
          <w:tcPr>
            <w:tcW w:type="dxa" w:w="2088"/>
            <w:vAlign w:val="center"/>
            <w:shd w:fill="F7F2EB"/>
          </w:tcPr>
          <w:p>
            <w:pPr>
              <w:spacing w:after="0"/>
            </w:pPr>
            <w:r/>
            <w:r>
              <w:rPr>
                <w:rFonts w:ascii="Aptos" w:hAnsi="Aptos"/>
                <w:b w:val="0"/>
                <w:color w:val="24313A"/>
                <w:sz w:val="17"/>
              </w:rPr>
              <w:t>Configuration</w:t>
            </w:r>
          </w:p>
        </w:tc>
        <w:tc>
          <w:tcPr>
            <w:tcW w:type="dxa" w:w="8496"/>
            <w:vAlign w:val="center"/>
            <w:shd w:fill="F7F2EB"/>
          </w:tcPr>
          <w:p>
            <w:pPr>
              <w:spacing w:after="0"/>
            </w:pPr>
            <w:r/>
            <w:r>
              <w:rPr>
                <w:rFonts w:ascii="Aptos" w:hAnsi="Aptos"/>
                <w:b w:val="0"/>
                <w:color w:val="24313A"/>
                <w:sz w:val="17"/>
              </w:rPr>
              <w:t>python-dotenv and environment variables from .env</w:t>
            </w:r>
          </w:p>
        </w:tc>
      </w:tr>
      <w:tr>
        <w:tc>
          <w:tcPr>
            <w:tcW w:type="dxa" w:w="2088"/>
            <w:vAlign w:val="center"/>
            <w:shd w:fill="FFFFFF"/>
          </w:tcPr>
          <w:p>
            <w:pPr>
              <w:spacing w:after="0"/>
            </w:pPr>
            <w:r/>
            <w:r>
              <w:rPr>
                <w:rFonts w:ascii="Aptos" w:hAnsi="Aptos"/>
                <w:b w:val="0"/>
                <w:color w:val="24313A"/>
                <w:sz w:val="17"/>
              </w:rPr>
              <w:t>Server/deployment</w:t>
            </w:r>
          </w:p>
        </w:tc>
        <w:tc>
          <w:tcPr>
            <w:tcW w:type="dxa" w:w="8496"/>
            <w:vAlign w:val="center"/>
            <w:shd w:fill="FFFFFF"/>
          </w:tcPr>
          <w:p>
            <w:pPr>
              <w:spacing w:after="0"/>
            </w:pPr>
            <w:r/>
            <w:r>
              <w:rPr>
                <w:rFonts w:ascii="Aptos" w:hAnsi="Aptos"/>
                <w:b w:val="0"/>
                <w:color w:val="24313A"/>
                <w:sz w:val="17"/>
              </w:rPr>
              <w:t>Django WSGI entry point and Gunicorn dependency; reverse-proxy HTTPS guidance</w:t>
            </w:r>
          </w:p>
        </w:tc>
      </w:tr>
      <w:tr>
        <w:tc>
          <w:tcPr>
            <w:tcW w:type="dxa" w:w="2088"/>
            <w:vAlign w:val="center"/>
            <w:shd w:fill="F7F2EB"/>
          </w:tcPr>
          <w:p>
            <w:pPr>
              <w:spacing w:after="0"/>
            </w:pPr>
            <w:r/>
            <w:r>
              <w:rPr>
                <w:rFonts w:ascii="Aptos" w:hAnsi="Aptos"/>
                <w:b w:val="0"/>
                <w:color w:val="24313A"/>
                <w:sz w:val="17"/>
              </w:rPr>
              <w:t>Reporting/support</w:t>
            </w:r>
          </w:p>
        </w:tc>
        <w:tc>
          <w:tcPr>
            <w:tcW w:type="dxa" w:w="8496"/>
            <w:vAlign w:val="center"/>
            <w:shd w:fill="F7F2EB"/>
          </w:tcPr>
          <w:p>
            <w:pPr>
              <w:spacing w:after="0"/>
            </w:pPr>
            <w:r/>
            <w:r>
              <w:rPr>
                <w:rFonts w:ascii="Aptos" w:hAnsi="Aptos"/>
                <w:b w:val="0"/>
                <w:color w:val="24313A"/>
                <w:sz w:val="17"/>
              </w:rPr>
              <w:t>ReportLab dependency for PDF-related functionality and management commands</w:t>
            </w:r>
          </w:p>
        </w:tc>
      </w:tr>
    </w:tbl>
    <w:p>
      <w:pPr>
        <w:spacing w:after="40"/>
      </w:pPr>
    </w:p>
    <w:p>
      <w:pPr>
        <w:pStyle w:val="Heading1"/>
        <w:spacing w:before="200" w:after="80"/>
      </w:pPr>
      <w:r>
        <w:t>4. Project Structure</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6B3F2A"/>
          </w:tcPr>
          <w:p>
            <w:pPr>
              <w:spacing w:after="0"/>
            </w:pPr>
            <w:r/>
            <w:r>
              <w:rPr>
                <w:rFonts w:ascii="Aptos" w:hAnsi="Aptos"/>
                <w:b/>
                <w:color w:val="FFFFFF"/>
                <w:sz w:val="18"/>
              </w:rPr>
              <w:t>Module</w:t>
            </w:r>
          </w:p>
        </w:tc>
        <w:tc>
          <w:tcPr>
            <w:tcW w:type="dxa" w:w="8208"/>
            <w:vAlign w:val="center"/>
            <w:shd w:fill="6B3F2A"/>
          </w:tcPr>
          <w:p>
            <w:pPr>
              <w:spacing w:after="0"/>
            </w:pPr>
            <w:r/>
            <w:r>
              <w:rPr>
                <w:rFonts w:ascii="Aptos" w:hAnsi="Aptos"/>
                <w:b/>
                <w:color w:val="FFFFFF"/>
                <w:sz w:val="18"/>
              </w:rPr>
              <w:t>Responsibility</w:t>
            </w:r>
          </w:p>
        </w:tc>
      </w:tr>
      <w:tr>
        <w:tc>
          <w:tcPr>
            <w:tcW w:type="dxa" w:w="2376"/>
            <w:vAlign w:val="center"/>
            <w:shd w:fill="F7F2EB"/>
          </w:tcPr>
          <w:p>
            <w:pPr>
              <w:spacing w:after="0"/>
            </w:pPr>
            <w:r/>
            <w:r>
              <w:rPr>
                <w:rFonts w:ascii="Aptos" w:hAnsi="Aptos"/>
                <w:b w:val="0"/>
                <w:color w:val="24313A"/>
                <w:sz w:val="17"/>
              </w:rPr>
              <w:t>config</w:t>
            </w:r>
          </w:p>
        </w:tc>
        <w:tc>
          <w:tcPr>
            <w:tcW w:type="dxa" w:w="8208"/>
            <w:vAlign w:val="center"/>
            <w:shd w:fill="F7F2EB"/>
          </w:tcPr>
          <w:p>
            <w:pPr>
              <w:spacing w:after="0"/>
            </w:pPr>
            <w:r/>
            <w:r>
              <w:rPr>
                <w:rFonts w:ascii="Aptos" w:hAnsi="Aptos"/>
                <w:b w:val="0"/>
                <w:color w:val="24313A"/>
                <w:sz w:val="17"/>
              </w:rPr>
              <w:t>Settings, root URL routing, WSGI, database and security configuration</w:t>
            </w:r>
          </w:p>
        </w:tc>
      </w:tr>
      <w:tr>
        <w:tc>
          <w:tcPr>
            <w:tcW w:type="dxa" w:w="2376"/>
            <w:vAlign w:val="center"/>
            <w:shd w:fill="FFFFFF"/>
          </w:tcPr>
          <w:p>
            <w:pPr>
              <w:spacing w:after="0"/>
            </w:pPr>
            <w:r/>
            <w:r>
              <w:rPr>
                <w:rFonts w:ascii="Aptos" w:hAnsi="Aptos"/>
                <w:b w:val="0"/>
                <w:color w:val="24313A"/>
                <w:sz w:val="17"/>
              </w:rPr>
              <w:t>core</w:t>
            </w:r>
          </w:p>
        </w:tc>
        <w:tc>
          <w:tcPr>
            <w:tcW w:type="dxa" w:w="8208"/>
            <w:vAlign w:val="center"/>
            <w:shd w:fill="FFFFFF"/>
          </w:tcPr>
          <w:p>
            <w:pPr>
              <w:spacing w:after="0"/>
            </w:pPr>
            <w:r/>
            <w:r>
              <w:rPr>
                <w:rFonts w:ascii="Aptos" w:hAnsi="Aptos"/>
                <w:b w:val="0"/>
                <w:color w:val="24313A"/>
                <w:sz w:val="17"/>
              </w:rPr>
              <w:t>Home page, shared context, SEO sitemap and robots response</w:t>
            </w:r>
          </w:p>
        </w:tc>
      </w:tr>
      <w:tr>
        <w:tc>
          <w:tcPr>
            <w:tcW w:type="dxa" w:w="2376"/>
            <w:vAlign w:val="center"/>
            <w:shd w:fill="F7F2EB"/>
          </w:tcPr>
          <w:p>
            <w:pPr>
              <w:spacing w:after="0"/>
            </w:pPr>
            <w:r/>
            <w:r>
              <w:rPr>
                <w:rFonts w:ascii="Aptos" w:hAnsi="Aptos"/>
                <w:b w:val="0"/>
                <w:color w:val="24313A"/>
                <w:sz w:val="17"/>
              </w:rPr>
              <w:t>accounts</w:t>
            </w:r>
          </w:p>
        </w:tc>
        <w:tc>
          <w:tcPr>
            <w:tcW w:type="dxa" w:w="8208"/>
            <w:vAlign w:val="center"/>
            <w:shd w:fill="F7F2EB"/>
          </w:tcPr>
          <w:p>
            <w:pPr>
              <w:spacing w:after="0"/>
            </w:pPr>
            <w:r/>
            <w:r>
              <w:rPr>
                <w:rFonts w:ascii="Aptos" w:hAnsi="Aptos"/>
                <w:b w:val="0"/>
                <w:color w:val="24313A"/>
                <w:sz w:val="17"/>
              </w:rPr>
              <w:t>Registration, profiles, roles, wallets, and wallet transfers</w:t>
            </w:r>
          </w:p>
        </w:tc>
      </w:tr>
      <w:tr>
        <w:tc>
          <w:tcPr>
            <w:tcW w:type="dxa" w:w="2376"/>
            <w:vAlign w:val="center"/>
            <w:shd w:fill="FFFFFF"/>
          </w:tcPr>
          <w:p>
            <w:pPr>
              <w:spacing w:after="0"/>
            </w:pPr>
            <w:r/>
            <w:r>
              <w:rPr>
                <w:rFonts w:ascii="Aptos" w:hAnsi="Aptos"/>
                <w:b w:val="0"/>
                <w:color w:val="24313A"/>
                <w:sz w:val="17"/>
              </w:rPr>
              <w:t>products</w:t>
            </w:r>
          </w:p>
        </w:tc>
        <w:tc>
          <w:tcPr>
            <w:tcW w:type="dxa" w:w="8208"/>
            <w:vAlign w:val="center"/>
            <w:shd w:fill="FFFFFF"/>
          </w:tcPr>
          <w:p>
            <w:pPr>
              <w:spacing w:after="0"/>
            </w:pPr>
            <w:r/>
            <w:r>
              <w:rPr>
                <w:rFonts w:ascii="Aptos" w:hAnsi="Aptos"/>
                <w:b w:val="0"/>
                <w:color w:val="24313A"/>
                <w:sz w:val="17"/>
              </w:rPr>
              <w:t>Categories, product catalogue, pricing, stock, SEO data, recommendations</w:t>
            </w:r>
          </w:p>
        </w:tc>
      </w:tr>
      <w:tr>
        <w:tc>
          <w:tcPr>
            <w:tcW w:type="dxa" w:w="2376"/>
            <w:vAlign w:val="center"/>
            <w:shd w:fill="F7F2EB"/>
          </w:tcPr>
          <w:p>
            <w:pPr>
              <w:spacing w:after="0"/>
            </w:pPr>
            <w:r/>
            <w:r>
              <w:rPr>
                <w:rFonts w:ascii="Aptos" w:hAnsi="Aptos"/>
                <w:b w:val="0"/>
                <w:color w:val="24313A"/>
                <w:sz w:val="17"/>
              </w:rPr>
              <w:t>cart</w:t>
            </w:r>
          </w:p>
        </w:tc>
        <w:tc>
          <w:tcPr>
            <w:tcW w:type="dxa" w:w="8208"/>
            <w:vAlign w:val="center"/>
            <w:shd w:fill="F7F2EB"/>
          </w:tcPr>
          <w:p>
            <w:pPr>
              <w:spacing w:after="0"/>
            </w:pPr>
            <w:r/>
            <w:r>
              <w:rPr>
                <w:rFonts w:ascii="Aptos" w:hAnsi="Aptos"/>
                <w:b w:val="0"/>
                <w:color w:val="24313A"/>
                <w:sz w:val="17"/>
              </w:rPr>
              <w:t>Authenticated and anonymous carts, cart items, quantities, totals</w:t>
            </w:r>
          </w:p>
        </w:tc>
      </w:tr>
      <w:tr>
        <w:tc>
          <w:tcPr>
            <w:tcW w:type="dxa" w:w="2376"/>
            <w:vAlign w:val="center"/>
            <w:shd w:fill="FFFFFF"/>
          </w:tcPr>
          <w:p>
            <w:pPr>
              <w:spacing w:after="0"/>
            </w:pPr>
            <w:r/>
            <w:r>
              <w:rPr>
                <w:rFonts w:ascii="Aptos" w:hAnsi="Aptos"/>
                <w:b w:val="0"/>
                <w:color w:val="24313A"/>
                <w:sz w:val="17"/>
              </w:rPr>
              <w:t>wishlist</w:t>
            </w:r>
          </w:p>
        </w:tc>
        <w:tc>
          <w:tcPr>
            <w:tcW w:type="dxa" w:w="8208"/>
            <w:vAlign w:val="center"/>
            <w:shd w:fill="FFFFFF"/>
          </w:tcPr>
          <w:p>
            <w:pPr>
              <w:spacing w:after="0"/>
            </w:pPr>
            <w:r/>
            <w:r>
              <w:rPr>
                <w:rFonts w:ascii="Aptos" w:hAnsi="Aptos"/>
                <w:b w:val="0"/>
                <w:color w:val="24313A"/>
                <w:sz w:val="17"/>
              </w:rPr>
              <w:t>User saved products</w:t>
            </w:r>
          </w:p>
        </w:tc>
      </w:tr>
      <w:tr>
        <w:tc>
          <w:tcPr>
            <w:tcW w:type="dxa" w:w="2376"/>
            <w:vAlign w:val="center"/>
            <w:shd w:fill="F7F2EB"/>
          </w:tcPr>
          <w:p>
            <w:pPr>
              <w:spacing w:after="0"/>
            </w:pPr>
            <w:r/>
            <w:r>
              <w:rPr>
                <w:rFonts w:ascii="Aptos" w:hAnsi="Aptos"/>
                <w:b w:val="0"/>
                <w:color w:val="24313A"/>
                <w:sz w:val="17"/>
              </w:rPr>
              <w:t>orders</w:t>
            </w:r>
          </w:p>
        </w:tc>
        <w:tc>
          <w:tcPr>
            <w:tcW w:type="dxa" w:w="8208"/>
            <w:vAlign w:val="center"/>
            <w:shd w:fill="F7F2EB"/>
          </w:tcPr>
          <w:p>
            <w:pPr>
              <w:spacing w:after="0"/>
            </w:pPr>
            <w:r/>
            <w:r>
              <w:rPr>
                <w:rFonts w:ascii="Aptos" w:hAnsi="Aptos"/>
                <w:b w:val="0"/>
                <w:color w:val="24313A"/>
                <w:sz w:val="17"/>
              </w:rPr>
              <w:t>Checkout, payment simulators, order creation, history, and workflow</w:t>
            </w:r>
          </w:p>
        </w:tc>
      </w:tr>
      <w:tr>
        <w:tc>
          <w:tcPr>
            <w:tcW w:type="dxa" w:w="2376"/>
            <w:vAlign w:val="center"/>
            <w:shd w:fill="FFFFFF"/>
          </w:tcPr>
          <w:p>
            <w:pPr>
              <w:spacing w:after="0"/>
            </w:pPr>
            <w:r/>
            <w:r>
              <w:rPr>
                <w:rFonts w:ascii="Aptos" w:hAnsi="Aptos"/>
                <w:b w:val="0"/>
                <w:color w:val="24313A"/>
                <w:sz w:val="17"/>
              </w:rPr>
              <w:t>notifications</w:t>
            </w:r>
          </w:p>
        </w:tc>
        <w:tc>
          <w:tcPr>
            <w:tcW w:type="dxa" w:w="8208"/>
            <w:vAlign w:val="center"/>
            <w:shd w:fill="FFFFFF"/>
          </w:tcPr>
          <w:p>
            <w:pPr>
              <w:spacing w:after="0"/>
            </w:pPr>
            <w:r/>
            <w:r>
              <w:rPr>
                <w:rFonts w:ascii="Aptos" w:hAnsi="Aptos"/>
                <w:b w:val="0"/>
                <w:color w:val="24313A"/>
                <w:sz w:val="17"/>
              </w:rPr>
              <w:t>In-app notifications and optional email/WhatsApp delivery</w:t>
            </w:r>
          </w:p>
        </w:tc>
      </w:tr>
      <w:tr>
        <w:tc>
          <w:tcPr>
            <w:tcW w:type="dxa" w:w="2376"/>
            <w:vAlign w:val="center"/>
            <w:shd w:fill="F7F2EB"/>
          </w:tcPr>
          <w:p>
            <w:pPr>
              <w:spacing w:after="0"/>
            </w:pPr>
            <w:r/>
            <w:r>
              <w:rPr>
                <w:rFonts w:ascii="Aptos" w:hAnsi="Aptos"/>
                <w:b w:val="0"/>
                <w:color w:val="24313A"/>
                <w:sz w:val="17"/>
              </w:rPr>
              <w:t>reviews</w:t>
            </w:r>
          </w:p>
        </w:tc>
        <w:tc>
          <w:tcPr>
            <w:tcW w:type="dxa" w:w="8208"/>
            <w:vAlign w:val="center"/>
            <w:shd w:fill="F7F2EB"/>
          </w:tcPr>
          <w:p>
            <w:pPr>
              <w:spacing w:after="0"/>
            </w:pPr>
            <w:r/>
            <w:r>
              <w:rPr>
                <w:rFonts w:ascii="Aptos" w:hAnsi="Aptos"/>
                <w:b w:val="0"/>
                <w:color w:val="24313A"/>
                <w:sz w:val="17"/>
              </w:rPr>
              <w:t>Product ratings and customer comments</w:t>
            </w:r>
          </w:p>
        </w:tc>
      </w:tr>
      <w:tr>
        <w:tc>
          <w:tcPr>
            <w:tcW w:type="dxa" w:w="2376"/>
            <w:vAlign w:val="center"/>
            <w:shd w:fill="FFFFFF"/>
          </w:tcPr>
          <w:p>
            <w:pPr>
              <w:spacing w:after="0"/>
            </w:pPr>
            <w:r/>
            <w:r>
              <w:rPr>
                <w:rFonts w:ascii="Aptos" w:hAnsi="Aptos"/>
                <w:b w:val="0"/>
                <w:color w:val="24313A"/>
                <w:sz w:val="17"/>
              </w:rPr>
              <w:t>dashboard</w:t>
            </w:r>
          </w:p>
        </w:tc>
        <w:tc>
          <w:tcPr>
            <w:tcW w:type="dxa" w:w="8208"/>
            <w:vAlign w:val="center"/>
            <w:shd w:fill="FFFFFF"/>
          </w:tcPr>
          <w:p>
            <w:pPr>
              <w:spacing w:after="0"/>
            </w:pPr>
            <w:r/>
            <w:r>
              <w:rPr>
                <w:rFonts w:ascii="Aptos" w:hAnsi="Aptos"/>
                <w:b w:val="0"/>
                <w:color w:val="24313A"/>
                <w:sz w:val="17"/>
              </w:rPr>
              <w:t>Admin, seller, delivery operations, analytics, and notification testing</w:t>
            </w:r>
          </w:p>
        </w:tc>
      </w:tr>
      <w:tr>
        <w:tc>
          <w:tcPr>
            <w:tcW w:type="dxa" w:w="2376"/>
            <w:vAlign w:val="center"/>
            <w:shd w:fill="F7F2EB"/>
          </w:tcPr>
          <w:p>
            <w:pPr>
              <w:spacing w:after="0"/>
            </w:pPr>
            <w:r/>
            <w:r>
              <w:rPr>
                <w:rFonts w:ascii="Aptos" w:hAnsi="Aptos"/>
                <w:b w:val="0"/>
                <w:color w:val="24313A"/>
                <w:sz w:val="17"/>
              </w:rPr>
              <w:t>templates / static / media</w:t>
            </w:r>
          </w:p>
        </w:tc>
        <w:tc>
          <w:tcPr>
            <w:tcW w:type="dxa" w:w="8208"/>
            <w:vAlign w:val="center"/>
            <w:shd w:fill="F7F2EB"/>
          </w:tcPr>
          <w:p>
            <w:pPr>
              <w:spacing w:after="0"/>
            </w:pPr>
            <w:r/>
            <w:r>
              <w:rPr>
                <w:rFonts w:ascii="Aptos" w:hAnsi="Aptos"/>
                <w:b w:val="0"/>
                <w:color w:val="24313A"/>
                <w:sz w:val="17"/>
              </w:rPr>
              <w:t>Presentation templates, CSS/JavaScript, and uploaded images</w:t>
            </w:r>
          </w:p>
        </w:tc>
      </w:tr>
    </w:tbl>
    <w:p>
      <w:pPr>
        <w:spacing w:after="40"/>
      </w:pPr>
    </w:p>
    <w:p>
      <w:pPr>
        <w:pStyle w:val="Heading1"/>
        <w:spacing w:before="200" w:after="80"/>
      </w:pPr>
      <w:r>
        <w:t>5. User Roles and Capabilities</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6B3F2A"/>
          </w:tcPr>
          <w:p>
            <w:pPr>
              <w:spacing w:after="0"/>
            </w:pPr>
            <w:r/>
            <w:r>
              <w:rPr>
                <w:rFonts w:ascii="Aptos" w:hAnsi="Aptos"/>
                <w:b/>
                <w:color w:val="FFFFFF"/>
                <w:sz w:val="18"/>
              </w:rPr>
              <w:t>Role</w:t>
            </w:r>
          </w:p>
        </w:tc>
        <w:tc>
          <w:tcPr>
            <w:tcW w:type="dxa" w:w="8496"/>
            <w:vAlign w:val="center"/>
            <w:shd w:fill="6B3F2A"/>
          </w:tcPr>
          <w:p>
            <w:pPr>
              <w:spacing w:after="0"/>
            </w:pPr>
            <w:r/>
            <w:r>
              <w:rPr>
                <w:rFonts w:ascii="Aptos" w:hAnsi="Aptos"/>
                <w:b/>
                <w:color w:val="FFFFFF"/>
                <w:sz w:val="18"/>
              </w:rPr>
              <w:t>Main capabilities</w:t>
            </w:r>
          </w:p>
        </w:tc>
      </w:tr>
      <w:tr>
        <w:tc>
          <w:tcPr>
            <w:tcW w:type="dxa" w:w="2088"/>
            <w:vAlign w:val="center"/>
            <w:shd w:fill="F7F2EB"/>
          </w:tcPr>
          <w:p>
            <w:pPr>
              <w:spacing w:after="0"/>
            </w:pPr>
            <w:r/>
            <w:r>
              <w:rPr>
                <w:rFonts w:ascii="Aptos" w:hAnsi="Aptos"/>
                <w:b w:val="0"/>
                <w:color w:val="24313A"/>
                <w:sz w:val="17"/>
              </w:rPr>
              <w:t>Buyer</w:t>
            </w:r>
          </w:p>
        </w:tc>
        <w:tc>
          <w:tcPr>
            <w:tcW w:type="dxa" w:w="8496"/>
            <w:vAlign w:val="center"/>
            <w:shd w:fill="F7F2EB"/>
          </w:tcPr>
          <w:p>
            <w:pPr>
              <w:spacing w:after="0"/>
            </w:pPr>
            <w:r/>
            <w:r>
              <w:rPr>
                <w:rFonts w:ascii="Aptos" w:hAnsi="Aptos"/>
                <w:b w:val="0"/>
                <w:color w:val="24313A"/>
                <w:sz w:val="17"/>
              </w:rPr>
              <w:t>Register, manage profile, browse products, cart, wishlist, reviews, checkout, wallet transfers, order history, and delivery confirmation</w:t>
            </w:r>
          </w:p>
        </w:tc>
      </w:tr>
      <w:tr>
        <w:tc>
          <w:tcPr>
            <w:tcW w:type="dxa" w:w="2088"/>
            <w:vAlign w:val="center"/>
            <w:shd w:fill="FFFFFF"/>
          </w:tcPr>
          <w:p>
            <w:pPr>
              <w:spacing w:after="0"/>
            </w:pPr>
            <w:r/>
            <w:r>
              <w:rPr>
                <w:rFonts w:ascii="Aptos" w:hAnsi="Aptos"/>
                <w:b w:val="0"/>
                <w:color w:val="24313A"/>
                <w:sz w:val="17"/>
              </w:rPr>
              <w:t>Seller</w:t>
            </w:r>
          </w:p>
        </w:tc>
        <w:tc>
          <w:tcPr>
            <w:tcW w:type="dxa" w:w="8496"/>
            <w:vAlign w:val="center"/>
            <w:shd w:fill="FFFFFF"/>
          </w:tcPr>
          <w:p>
            <w:pPr>
              <w:spacing w:after="0"/>
            </w:pPr>
            <w:r/>
            <w:r>
              <w:rPr>
                <w:rFonts w:ascii="Aptos" w:hAnsi="Aptos"/>
                <w:b w:val="0"/>
                <w:color w:val="24313A"/>
                <w:sz w:val="17"/>
              </w:rPr>
              <w:t>Manage owned products, view assigned orders, accept and prepare orders, make orders ready, assign a rider, or cancel eligible orders</w:t>
            </w:r>
          </w:p>
        </w:tc>
      </w:tr>
      <w:tr>
        <w:tc>
          <w:tcPr>
            <w:tcW w:type="dxa" w:w="2088"/>
            <w:vAlign w:val="center"/>
            <w:shd w:fill="F7F2EB"/>
          </w:tcPr>
          <w:p>
            <w:pPr>
              <w:spacing w:after="0"/>
            </w:pPr>
            <w:r/>
            <w:r>
              <w:rPr>
                <w:rFonts w:ascii="Aptos" w:hAnsi="Aptos"/>
                <w:b w:val="0"/>
                <w:color w:val="24313A"/>
                <w:sz w:val="17"/>
              </w:rPr>
              <w:t>Delivery person</w:t>
            </w:r>
          </w:p>
        </w:tc>
        <w:tc>
          <w:tcPr>
            <w:tcW w:type="dxa" w:w="8496"/>
            <w:vAlign w:val="center"/>
            <w:shd w:fill="F7F2EB"/>
          </w:tcPr>
          <w:p>
            <w:pPr>
              <w:spacing w:after="0"/>
            </w:pPr>
            <w:r/>
            <w:r>
              <w:rPr>
                <w:rFonts w:ascii="Aptos" w:hAnsi="Aptos"/>
                <w:b w:val="0"/>
                <w:color w:val="24313A"/>
                <w:sz w:val="17"/>
              </w:rPr>
              <w:t>View available deliveries, claim work, pick up orders, mark them out for delivery, and mark them delivered</w:t>
            </w:r>
          </w:p>
        </w:tc>
      </w:tr>
      <w:tr>
        <w:tc>
          <w:tcPr>
            <w:tcW w:type="dxa" w:w="2088"/>
            <w:vAlign w:val="center"/>
            <w:shd w:fill="FFFFFF"/>
          </w:tcPr>
          <w:p>
            <w:pPr>
              <w:spacing w:after="0"/>
            </w:pPr>
            <w:r/>
            <w:r>
              <w:rPr>
                <w:rFonts w:ascii="Aptos" w:hAnsi="Aptos"/>
                <w:b w:val="0"/>
                <w:color w:val="24313A"/>
                <w:sz w:val="17"/>
              </w:rPr>
              <w:t>Admin</w:t>
            </w:r>
          </w:p>
        </w:tc>
        <w:tc>
          <w:tcPr>
            <w:tcW w:type="dxa" w:w="8496"/>
            <w:vAlign w:val="center"/>
            <w:shd w:fill="FFFFFF"/>
          </w:tcPr>
          <w:p>
            <w:pPr>
              <w:spacing w:after="0"/>
            </w:pPr>
            <w:r/>
            <w:r>
              <w:rPr>
                <w:rFonts w:ascii="Aptos" w:hAnsi="Aptos"/>
                <w:b w:val="0"/>
                <w:color w:val="24313A"/>
                <w:sz w:val="17"/>
              </w:rPr>
              <w:t>Manage users, roles, products, categories, orders, notification settings, analytics, and operational records</w:t>
            </w:r>
          </w:p>
        </w:tc>
      </w:tr>
    </w:tbl>
    <w:p>
      <w:pPr>
        <w:spacing w:after="40"/>
      </w:pPr>
    </w:p>
    <w:p>
      <w:pPr>
        <w:pStyle w:val="Heading1"/>
        <w:spacing w:before="200" w:after="80"/>
      </w:pPr>
      <w:r>
        <w:t>6. Main Customer and Business Workflows</w:t>
      </w:r>
    </w:p>
    <w:p>
      <w:pPr>
        <w:pStyle w:val="Heading2"/>
        <w:spacing w:before="120" w:after="80"/>
      </w:pPr>
      <w:r>
        <w:t>Customer purchase flow</w:t>
      </w:r>
    </w:p>
    <w:p>
      <w:pPr>
        <w:pStyle w:val="ListBullet"/>
        <w:spacing w:after="40"/>
        <w:ind w:left="317"/>
      </w:pPr>
      <w:r>
        <w:t>Browse home, catalogue, categories, product details, related products, and recommendations.</w:t>
      </w:r>
    </w:p>
    <w:p>
      <w:pPr>
        <w:pStyle w:val="ListBullet"/>
        <w:spacing w:after="40"/>
        <w:ind w:left="317"/>
      </w:pPr>
      <w:r>
        <w:t>Add products to a persistent user cart or a session cart, then adjust quantities or remove items.</w:t>
      </w:r>
    </w:p>
    <w:p>
      <w:pPr>
        <w:pStyle w:val="ListBullet"/>
        <w:spacing w:after="40"/>
        <w:ind w:left="317"/>
      </w:pPr>
      <w:r>
        <w:t>Proceed through authenticated checkout, delivery information, and a selected payment method.</w:t>
      </w:r>
    </w:p>
    <w:p>
      <w:pPr>
        <w:pStyle w:val="ListBullet"/>
        <w:spacing w:after="40"/>
        <w:ind w:left="317"/>
      </w:pPr>
      <w:r>
        <w:t>On successful demo payment, the system creates the order, snapshots item data, reduces stock, clears the cart, and records transaction proof.</w:t>
      </w:r>
    </w:p>
    <w:p>
      <w:pPr>
        <w:pStyle w:val="ListBullet"/>
        <w:spacing w:after="40"/>
        <w:ind w:left="317"/>
      </w:pPr>
      <w:r>
        <w:t>Track the order and confirm receipt after delivery; submit one review per product.</w:t>
      </w:r>
    </w:p>
    <w:p>
      <w:pPr>
        <w:pStyle w:val="Heading2"/>
        <w:spacing w:before="120" w:after="80"/>
      </w:pPr>
      <w:r>
        <w:t>Order state machine</w:t>
      </w:r>
    </w:p>
    <w:p>
      <w:r>
        <w:t>PLACED -&gt; ACCEPTED -&gt; PREPARING -&gt; READY_FOR_DELIVERY -&gt; ASSIGNED -&gt; PICKED_UP -&gt; OUT_FOR_DELIVERY -&gt; DELIVERED -&gt; COMPLETED</w:t>
      </w:r>
    </w:p>
    <w:p>
      <w:r>
        <w:t>Cancellation is available to the assigned seller from PLACED, ACCEPTED, or PREPARING. The seller may also directly assign a delivery rider while preparing; otherwise a delivery user claims a ready order.</w:t>
      </w:r>
    </w:p>
    <w:p>
      <w:pPr>
        <w:pStyle w:val="Heading2"/>
        <w:spacing w:before="120" w:after="80"/>
      </w:pPr>
      <w:r>
        <w:t>Supporting commerce features</w:t>
      </w:r>
    </w:p>
    <w:p>
      <w:pPr>
        <w:pStyle w:val="ListBullet"/>
        <w:spacing w:after="40"/>
        <w:ind w:left="317"/>
      </w:pPr>
      <w:r>
        <w:t>Stored-value wallet transfers run atomically, lock both wallets, reject self-transfers and insufficient balances, and create a unique transfer reference.</w:t>
      </w:r>
    </w:p>
    <w:p>
      <w:pPr>
        <w:pStyle w:val="ListBullet"/>
        <w:spacing w:after="40"/>
        <w:ind w:left="317"/>
      </w:pPr>
      <w:r>
        <w:t>Notifications are created in-app for order events, with optional email and WhatsApp channels configured through environment variables.</w:t>
      </w:r>
    </w:p>
    <w:p>
      <w:pPr>
        <w:pStyle w:val="ListBullet"/>
        <w:spacing w:after="40"/>
        <w:ind w:left="317"/>
      </w:pPr>
      <w:r>
        <w:t>Signed-in users receive collaborative recommendations based on co-purchases; visitors receive trending or newest-product fallbacks.</w:t>
      </w:r>
    </w:p>
    <w:p>
      <w:pPr>
        <w:pStyle w:val="Heading1"/>
        <w:spacing w:before="200" w:after="80"/>
      </w:pPr>
      <w:r>
        <w:t>7. Core Data Model</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6B3F2A"/>
          </w:tcPr>
          <w:p>
            <w:pPr>
              <w:spacing w:after="0"/>
            </w:pPr>
            <w:r/>
            <w:r>
              <w:rPr>
                <w:rFonts w:ascii="Aptos" w:hAnsi="Aptos"/>
                <w:b/>
                <w:color w:val="FFFFFF"/>
                <w:sz w:val="18"/>
              </w:rPr>
              <w:t>Entity</w:t>
            </w:r>
          </w:p>
        </w:tc>
        <w:tc>
          <w:tcPr>
            <w:tcW w:type="dxa" w:w="8208"/>
            <w:vAlign w:val="center"/>
            <w:shd w:fill="6B3F2A"/>
          </w:tcPr>
          <w:p>
            <w:pPr>
              <w:spacing w:after="0"/>
            </w:pPr>
            <w:r/>
            <w:r>
              <w:rPr>
                <w:rFonts w:ascii="Aptos" w:hAnsi="Aptos"/>
                <w:b/>
                <w:color w:val="FFFFFF"/>
                <w:sz w:val="18"/>
              </w:rPr>
              <w:t>Important data represented</w:t>
            </w:r>
          </w:p>
        </w:tc>
      </w:tr>
      <w:tr>
        <w:tc>
          <w:tcPr>
            <w:tcW w:type="dxa" w:w="2376"/>
            <w:vAlign w:val="center"/>
            <w:shd w:fill="F7F2EB"/>
          </w:tcPr>
          <w:p>
            <w:pPr>
              <w:spacing w:after="0"/>
            </w:pPr>
            <w:r/>
            <w:r>
              <w:rPr>
                <w:rFonts w:ascii="Aptos" w:hAnsi="Aptos"/>
                <w:b w:val="0"/>
                <w:color w:val="24313A"/>
                <w:sz w:val="17"/>
              </w:rPr>
              <w:t>Profile</w:t>
            </w:r>
          </w:p>
        </w:tc>
        <w:tc>
          <w:tcPr>
            <w:tcW w:type="dxa" w:w="8208"/>
            <w:vAlign w:val="center"/>
            <w:shd w:fill="F7F2EB"/>
          </w:tcPr>
          <w:p>
            <w:pPr>
              <w:spacing w:after="0"/>
            </w:pPr>
            <w:r/>
            <w:r>
              <w:rPr>
                <w:rFonts w:ascii="Aptos" w:hAnsi="Aptos"/>
                <w:b w:val="0"/>
                <w:color w:val="24313A"/>
                <w:sz w:val="17"/>
              </w:rPr>
              <w:t>User role, phone, address, city, and postal code</w:t>
            </w:r>
          </w:p>
        </w:tc>
      </w:tr>
      <w:tr>
        <w:tc>
          <w:tcPr>
            <w:tcW w:type="dxa" w:w="2376"/>
            <w:vAlign w:val="center"/>
            <w:shd w:fill="FFFFFF"/>
          </w:tcPr>
          <w:p>
            <w:pPr>
              <w:spacing w:after="0"/>
            </w:pPr>
            <w:r/>
            <w:r>
              <w:rPr>
                <w:rFonts w:ascii="Aptos" w:hAnsi="Aptos"/>
                <w:b w:val="0"/>
                <w:color w:val="24313A"/>
                <w:sz w:val="17"/>
              </w:rPr>
              <w:t>Wallet / WalletTransfer</w:t>
            </w:r>
          </w:p>
        </w:tc>
        <w:tc>
          <w:tcPr>
            <w:tcW w:type="dxa" w:w="8208"/>
            <w:vAlign w:val="center"/>
            <w:shd w:fill="FFFFFF"/>
          </w:tcPr>
          <w:p>
            <w:pPr>
              <w:spacing w:after="0"/>
            </w:pPr>
            <w:r/>
            <w:r>
              <w:rPr>
                <w:rFonts w:ascii="Aptos" w:hAnsi="Aptos"/>
                <w:b w:val="0"/>
                <w:color w:val="24313A"/>
                <w:sz w:val="17"/>
              </w:rPr>
              <w:t>Non-negative balance and auditable peer-to-peer transfer records</w:t>
            </w:r>
          </w:p>
        </w:tc>
      </w:tr>
      <w:tr>
        <w:tc>
          <w:tcPr>
            <w:tcW w:type="dxa" w:w="2376"/>
            <w:vAlign w:val="center"/>
            <w:shd w:fill="F7F2EB"/>
          </w:tcPr>
          <w:p>
            <w:pPr>
              <w:spacing w:after="0"/>
            </w:pPr>
            <w:r/>
            <w:r>
              <w:rPr>
                <w:rFonts w:ascii="Aptos" w:hAnsi="Aptos"/>
                <w:b w:val="0"/>
                <w:color w:val="24313A"/>
                <w:sz w:val="17"/>
              </w:rPr>
              <w:t>Category / Product</w:t>
            </w:r>
          </w:p>
        </w:tc>
        <w:tc>
          <w:tcPr>
            <w:tcW w:type="dxa" w:w="8208"/>
            <w:vAlign w:val="center"/>
            <w:shd w:fill="F7F2EB"/>
          </w:tcPr>
          <w:p>
            <w:pPr>
              <w:spacing w:after="0"/>
            </w:pPr>
            <w:r/>
            <w:r>
              <w:rPr>
                <w:rFonts w:ascii="Aptos" w:hAnsi="Aptos"/>
                <w:b w:val="0"/>
                <w:color w:val="24313A"/>
                <w:sz w:val="17"/>
              </w:rPr>
              <w:t>Catalog hierarchy, price/discount, stock, SKU, seller, brand, image, active/featured status</w:t>
            </w:r>
          </w:p>
        </w:tc>
      </w:tr>
      <w:tr>
        <w:tc>
          <w:tcPr>
            <w:tcW w:type="dxa" w:w="2376"/>
            <w:vAlign w:val="center"/>
            <w:shd w:fill="FFFFFF"/>
          </w:tcPr>
          <w:p>
            <w:pPr>
              <w:spacing w:after="0"/>
            </w:pPr>
            <w:r/>
            <w:r>
              <w:rPr>
                <w:rFonts w:ascii="Aptos" w:hAnsi="Aptos"/>
                <w:b w:val="0"/>
                <w:color w:val="24313A"/>
                <w:sz w:val="17"/>
              </w:rPr>
              <w:t>Cart / CartItem</w:t>
            </w:r>
          </w:p>
        </w:tc>
        <w:tc>
          <w:tcPr>
            <w:tcW w:type="dxa" w:w="8208"/>
            <w:vAlign w:val="center"/>
            <w:shd w:fill="FFFFFF"/>
          </w:tcPr>
          <w:p>
            <w:pPr>
              <w:spacing w:after="0"/>
            </w:pPr>
            <w:r/>
            <w:r>
              <w:rPr>
                <w:rFonts w:ascii="Aptos" w:hAnsi="Aptos"/>
                <w:b w:val="0"/>
                <w:color w:val="24313A"/>
                <w:sz w:val="17"/>
              </w:rPr>
              <w:t>User or session ownership, product quantity, unique product per cart</w:t>
            </w:r>
          </w:p>
        </w:tc>
      </w:tr>
      <w:tr>
        <w:tc>
          <w:tcPr>
            <w:tcW w:type="dxa" w:w="2376"/>
            <w:vAlign w:val="center"/>
            <w:shd w:fill="F7F2EB"/>
          </w:tcPr>
          <w:p>
            <w:pPr>
              <w:spacing w:after="0"/>
            </w:pPr>
            <w:r/>
            <w:r>
              <w:rPr>
                <w:rFonts w:ascii="Aptos" w:hAnsi="Aptos"/>
                <w:b w:val="0"/>
                <w:color w:val="24313A"/>
                <w:sz w:val="17"/>
              </w:rPr>
              <w:t>Wishlist / Review</w:t>
            </w:r>
          </w:p>
        </w:tc>
        <w:tc>
          <w:tcPr>
            <w:tcW w:type="dxa" w:w="8208"/>
            <w:vAlign w:val="center"/>
            <w:shd w:fill="F7F2EB"/>
          </w:tcPr>
          <w:p>
            <w:pPr>
              <w:spacing w:after="0"/>
            </w:pPr>
            <w:r/>
            <w:r>
              <w:rPr>
                <w:rFonts w:ascii="Aptos" w:hAnsi="Aptos"/>
                <w:b w:val="0"/>
                <w:color w:val="24313A"/>
                <w:sz w:val="17"/>
              </w:rPr>
              <w:t>Saved products and one user review per product with rating/comment</w:t>
            </w:r>
          </w:p>
        </w:tc>
      </w:tr>
      <w:tr>
        <w:tc>
          <w:tcPr>
            <w:tcW w:type="dxa" w:w="2376"/>
            <w:vAlign w:val="center"/>
            <w:shd w:fill="FFFFFF"/>
          </w:tcPr>
          <w:p>
            <w:pPr>
              <w:spacing w:after="0"/>
            </w:pPr>
            <w:r/>
            <w:r>
              <w:rPr>
                <w:rFonts w:ascii="Aptos" w:hAnsi="Aptos"/>
                <w:b w:val="0"/>
                <w:color w:val="24313A"/>
                <w:sz w:val="17"/>
              </w:rPr>
              <w:t>Order / OrderItem</w:t>
            </w:r>
          </w:p>
        </w:tc>
        <w:tc>
          <w:tcPr>
            <w:tcW w:type="dxa" w:w="8208"/>
            <w:vAlign w:val="center"/>
            <w:shd w:fill="FFFFFF"/>
          </w:tcPr>
          <w:p>
            <w:pPr>
              <w:spacing w:after="0"/>
            </w:pPr>
            <w:r/>
            <w:r>
              <w:rPr>
                <w:rFonts w:ascii="Aptos" w:hAnsi="Aptos"/>
                <w:b w:val="0"/>
                <w:color w:val="24313A"/>
                <w:sz w:val="17"/>
              </w:rPr>
              <w:t>Buyer, seller, delivery person, delivery snapshot, payment proof, status timestamps, item price/name snapshots</w:t>
            </w:r>
          </w:p>
        </w:tc>
      </w:tr>
      <w:tr>
        <w:tc>
          <w:tcPr>
            <w:tcW w:type="dxa" w:w="2376"/>
            <w:vAlign w:val="center"/>
            <w:shd w:fill="F7F2EB"/>
          </w:tcPr>
          <w:p>
            <w:pPr>
              <w:spacing w:after="0"/>
            </w:pPr>
            <w:r/>
            <w:r>
              <w:rPr>
                <w:rFonts w:ascii="Aptos" w:hAnsi="Aptos"/>
                <w:b w:val="0"/>
                <w:color w:val="24313A"/>
                <w:sz w:val="17"/>
              </w:rPr>
              <w:t>Notification</w:t>
            </w:r>
          </w:p>
        </w:tc>
        <w:tc>
          <w:tcPr>
            <w:tcW w:type="dxa" w:w="8208"/>
            <w:vAlign w:val="center"/>
            <w:shd w:fill="F7F2EB"/>
          </w:tcPr>
          <w:p>
            <w:pPr>
              <w:spacing w:after="0"/>
            </w:pPr>
            <w:r/>
            <w:r>
              <w:rPr>
                <w:rFonts w:ascii="Aptos" w:hAnsi="Aptos"/>
                <w:b w:val="0"/>
                <w:color w:val="24313A"/>
                <w:sz w:val="17"/>
              </w:rPr>
              <w:t>Recipient, order reference, message, type, read state, and timestamp</w:t>
            </w:r>
          </w:p>
        </w:tc>
      </w:tr>
    </w:tbl>
    <w:p>
      <w:pPr>
        <w:spacing w:after="40"/>
      </w:pPr>
    </w:p>
    <w:p>
      <w:r>
        <w:t>Order and item snapshots preserve historical accuracy even if a product name, price, or customer delivery profile changes later.</w:t>
      </w:r>
    </w:p>
    <w:p>
      <w:pPr>
        <w:pStyle w:val="Heading1"/>
        <w:spacing w:before="200" w:after="80"/>
      </w:pPr>
      <w:r>
        <w:t>8. Security and Reliability</w:t>
      </w:r>
    </w:p>
    <w:p>
      <w:pPr>
        <w:pStyle w:val="ListBullet"/>
        <w:spacing w:after="40"/>
        <w:ind w:left="317"/>
      </w:pPr>
      <w:r>
        <w:t>Django authentication, password validators, login protection, CSRF middleware, role decorators, and ownership checks protect user actions.</w:t>
      </w:r>
    </w:p>
    <w:p>
      <w:pPr>
        <w:pStyle w:val="ListBullet"/>
        <w:spacing w:after="40"/>
        <w:ind w:left="317"/>
      </w:pPr>
      <w:r>
        <w:t>Order creation, stock changes, workflow changes, and wallet transfers use database transactions where multiple records must remain consistent.</w:t>
      </w:r>
    </w:p>
    <w:p>
      <w:pPr>
        <w:pStyle w:val="ListBullet"/>
        <w:spacing w:after="40"/>
        <w:ind w:left="317"/>
      </w:pPr>
      <w:r>
        <w:t>Transaction payloads are canonicalized and protected with SHA-256 hashing plus HMAC-SHA256 signing using SECRET_KEY; a reusable verifier is implemented.</w:t>
      </w:r>
    </w:p>
    <w:p>
      <w:pPr>
        <w:pStyle w:val="ListBullet"/>
        <w:spacing w:after="40"/>
        <w:ind w:left="317"/>
      </w:pPr>
      <w:r>
        <w:t>When DEBUG=False, secure cookies, HTTPS redirect support, proxy-aware HTTPS, content-type sniffing protection, referrer policy, and configurable HSTS are enabled.</w:t>
      </w:r>
    </w:p>
    <w:p>
      <w:pPr>
        <w:pStyle w:val="ListBullet"/>
        <w:spacing w:after="40"/>
        <w:ind w:left="317"/>
      </w:pPr>
      <w:r>
        <w:t>Secrets and provider credentials are expected in environment variables and must not be copied into reports, source control, or logs.</w:t>
      </w:r>
    </w:p>
    <w:tbl>
      <w:tblPr>
        <w:tblW w:type="auto" w:w="0"/>
        <w:jc w:val="center"/>
        <w:tblLook w:firstColumn="1" w:firstRow="1" w:lastColumn="0" w:lastRow="0" w:noHBand="0" w:noVBand="1" w:val="04A0"/>
      </w:tblPr>
      <w:tblGrid>
        <w:gridCol w:w="10080"/>
      </w:tblGrid>
      <w:tr>
        <w:tc>
          <w:tcPr>
            <w:tcW w:type="dxa" w:w="10080"/>
            <w:shd w:fill="F1E5D8"/>
          </w:tcPr>
          <w:p>
            <w:pPr>
              <w:spacing w:after="40"/>
            </w:pPr>
            <w:r>
              <w:rPr>
                <w:rFonts w:ascii="Aptos" w:hAnsi="Aptos"/>
                <w:b/>
                <w:color w:val="6B3F2A"/>
                <w:sz w:val="18"/>
              </w:rPr>
              <w:t>Important boundary</w:t>
            </w:r>
            <w:r>
              <w:rPr>
                <w:rFonts w:ascii="Aptos" w:hAnsi="Aptos"/>
                <w:sz w:val="18"/>
              </w:rPr>
              <w:br/>
              <w:t>Card, Khalti, and eSewa classes are local simulators. They do not contact banks or payment providers. Before production, use an official provider flow with a pending order and server-side callback or lookup verification. The wallet is also demonstration stored value, not a real financial service.</w:t>
            </w:r>
          </w:p>
        </w:tc>
      </w:tr>
    </w:tbl>
    <w:p>
      <w:pPr>
        <w:spacing w:after="40"/>
      </w:pPr>
    </w:p>
    <w:p>
      <w:pPr>
        <w:pStyle w:val="Heading1"/>
        <w:spacing w:before="200" w:after="80"/>
      </w:pPr>
      <w:r>
        <w:t>9. Marketing, Analytics, and Discoverability</w:t>
      </w:r>
    </w:p>
    <w:p>
      <w:pPr>
        <w:pStyle w:val="ListBullet"/>
        <w:spacing w:after="40"/>
        <w:ind w:left="317"/>
      </w:pPr>
      <w:r>
        <w:t>Optional Google Analytics 4 and Meta/Facebook Pixel support controlled by environment variables.</w:t>
      </w:r>
    </w:p>
    <w:p>
      <w:pPr>
        <w:pStyle w:val="ListBullet"/>
        <w:spacing w:after="40"/>
        <w:ind w:left="317"/>
      </w:pPr>
      <w:r>
        <w:t>Product impression, product selection, product view, add-to-cart, and purchase events are wired through the shared frontend analytics script.</w:t>
      </w:r>
    </w:p>
    <w:p>
      <w:pPr>
        <w:pStyle w:val="ListBullet"/>
        <w:spacing w:after="40"/>
        <w:ind w:left="317"/>
      </w:pPr>
      <w:r>
        <w:t>Optional Google AdSense script and reusable ad slot; the current ad slot ID is a placeholder until configured.</w:t>
      </w:r>
    </w:p>
    <w:p>
      <w:pPr>
        <w:pStyle w:val="ListBullet"/>
        <w:spacing w:after="40"/>
        <w:ind w:left="317"/>
      </w:pPr>
      <w:r>
        <w:t>SEO support includes page metadata, canonical URLs, Open Graph/Twitter tags, product schema.org JSON-LD, sitemap.xml, robots.txt, and image alt text.</w:t>
      </w:r>
    </w:p>
    <w:p>
      <w:pPr>
        <w:pStyle w:val="ListBullet"/>
        <w:spacing w:after="40"/>
        <w:ind w:left="317"/>
      </w:pPr>
      <w:r>
        <w:t>Recommendation logic uses collaborative filtering first, then same-category products, then trending products as fallbacks.</w:t>
      </w:r>
    </w:p>
    <w:p>
      <w:pPr>
        <w:pStyle w:val="Heading1"/>
        <w:spacing w:before="200" w:after="80"/>
      </w:pPr>
      <w:r>
        <w:t>10. Running and Demonstrating the Project</w:t>
      </w:r>
    </w:p>
    <w:p>
      <w:r>
        <w:t>Typical local sequence from the project root:</w:t>
      </w:r>
    </w:p>
    <w:p>
      <w:pPr>
        <w:pStyle w:val="ListBullet"/>
        <w:spacing w:after="40"/>
        <w:ind w:left="317"/>
      </w:pPr>
      <w:r>
        <w:t>Create/activate the Python virtual environment and install requirements.txt.</w:t>
      </w:r>
    </w:p>
    <w:p>
      <w:pPr>
        <w:pStyle w:val="ListBullet"/>
        <w:spacing w:after="40"/>
        <w:ind w:left="317"/>
      </w:pPr>
      <w:r>
        <w:t>Run python manage.py migrate.</w:t>
      </w:r>
    </w:p>
    <w:p>
      <w:pPr>
        <w:pStyle w:val="ListBullet"/>
        <w:spacing w:after="40"/>
        <w:ind w:left="317"/>
      </w:pPr>
      <w:r>
        <w:t>Create an administrator with python manage.py createsuperuser when needed.</w:t>
      </w:r>
    </w:p>
    <w:p>
      <w:pPr>
        <w:pStyle w:val="ListBullet"/>
        <w:spacing w:after="40"/>
        <w:ind w:left="317"/>
      </w:pPr>
      <w:r>
        <w:t>Run python manage.py check, then python manage.py runserver.</w:t>
      </w:r>
    </w:p>
    <w:p>
      <w:pPr>
        <w:pStyle w:val="ListBullet"/>
        <w:spacing w:after="40"/>
        <w:ind w:left="317"/>
      </w:pPr>
      <w:r>
        <w:t>Open the store at http://127.0.0.1:8000/, admin at /admin/, and the operational dashboard at /dashboard/.</w:t>
      </w:r>
    </w:p>
    <w:p>
      <w:pPr>
        <w:pStyle w:val="Heading2"/>
        <w:spacing w:before="120" w:after="80"/>
      </w:pPr>
      <w:r>
        <w:t>Suggested presentation demonstration</w:t>
      </w:r>
    </w:p>
    <w:p>
      <w:pPr>
        <w:pStyle w:val="ListBullet"/>
        <w:spacing w:after="40"/>
        <w:ind w:left="317"/>
      </w:pPr>
      <w:r>
        <w:t>Show the public catalogue and product detail page.</w:t>
      </w:r>
    </w:p>
    <w:p>
      <w:pPr>
        <w:pStyle w:val="ListBullet"/>
        <w:spacing w:after="40"/>
        <w:ind w:left="317"/>
      </w:pPr>
      <w:r>
        <w:t>Create a buyer account, add a product to the cart, and demonstrate checkout with clearly labelled demo payment behavior.</w:t>
      </w:r>
    </w:p>
    <w:p>
      <w:pPr>
        <w:pStyle w:val="ListBullet"/>
        <w:spacing w:after="40"/>
        <w:ind w:left="317"/>
      </w:pPr>
      <w:r>
        <w:t>Show the resulting order and notification, then use seller and delivery roles to advance it through the state machine.</w:t>
      </w:r>
    </w:p>
    <w:p>
      <w:pPr>
        <w:pStyle w:val="ListBullet"/>
        <w:spacing w:after="40"/>
        <w:ind w:left="317"/>
      </w:pPr>
      <w:r>
        <w:t>Open the admin dashboard to show product, user, order, low-stock, and revenue management.</w:t>
      </w:r>
    </w:p>
    <w:p>
      <w:pPr>
        <w:pStyle w:val="ListBullet"/>
        <w:spacing w:after="40"/>
        <w:ind w:left="317"/>
      </w:pPr>
      <w:r>
        <w:t>Close with the architecture, security boundary, and production work still required.</w:t>
      </w:r>
    </w:p>
    <w:p>
      <w:pPr>
        <w:pStyle w:val="Heading1"/>
        <w:spacing w:before="200" w:after="80"/>
      </w:pPr>
      <w:r>
        <w:t>11. Current Status and Next Steps</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6B3F2A"/>
          </w:tcPr>
          <w:p>
            <w:pPr>
              <w:spacing w:after="0"/>
            </w:pPr>
            <w:r/>
            <w:r>
              <w:rPr>
                <w:rFonts w:ascii="Aptos" w:hAnsi="Aptos"/>
                <w:b/>
                <w:color w:val="FFFFFF"/>
                <w:sz w:val="18"/>
              </w:rPr>
              <w:t>Area</w:t>
            </w:r>
          </w:p>
        </w:tc>
        <w:tc>
          <w:tcPr>
            <w:tcW w:type="dxa" w:w="8208"/>
            <w:vAlign w:val="center"/>
            <w:shd w:fill="6B3F2A"/>
          </w:tcPr>
          <w:p>
            <w:pPr>
              <w:spacing w:after="0"/>
            </w:pPr>
            <w:r/>
            <w:r>
              <w:rPr>
                <w:rFonts w:ascii="Aptos" w:hAnsi="Aptos"/>
                <w:b/>
                <w:color w:val="FFFFFF"/>
                <w:sz w:val="18"/>
              </w:rPr>
              <w:t>Current status / interpretation</w:t>
            </w:r>
          </w:p>
        </w:tc>
      </w:tr>
      <w:tr>
        <w:tc>
          <w:tcPr>
            <w:tcW w:type="dxa" w:w="2376"/>
            <w:vAlign w:val="center"/>
            <w:shd w:fill="F7F2EB"/>
          </w:tcPr>
          <w:p>
            <w:pPr>
              <w:spacing w:after="0"/>
            </w:pPr>
            <w:r/>
            <w:r>
              <w:rPr>
                <w:rFonts w:ascii="Aptos" w:hAnsi="Aptos"/>
                <w:b w:val="0"/>
                <w:color w:val="24313A"/>
                <w:sz w:val="17"/>
              </w:rPr>
              <w:t>Implemented</w:t>
            </w:r>
          </w:p>
        </w:tc>
        <w:tc>
          <w:tcPr>
            <w:tcW w:type="dxa" w:w="8208"/>
            <w:vAlign w:val="center"/>
            <w:shd w:fill="F7F2EB"/>
          </w:tcPr>
          <w:p>
            <w:pPr>
              <w:spacing w:after="0"/>
            </w:pPr>
            <w:r/>
            <w:r>
              <w:rPr>
                <w:rFonts w:ascii="Aptos" w:hAnsi="Aptos"/>
                <w:b w:val="0"/>
                <w:color w:val="24313A"/>
                <w:sz w:val="17"/>
              </w:rPr>
              <w:t>Core shopping, accounts, catalogue, cart, wishlist, reviews, checkout, order fulfilment, dashboards, notifications, wallet transfers, SEO, analytics hooks, and recommendations</w:t>
            </w:r>
          </w:p>
        </w:tc>
      </w:tr>
      <w:tr>
        <w:tc>
          <w:tcPr>
            <w:tcW w:type="dxa" w:w="2376"/>
            <w:vAlign w:val="center"/>
            <w:shd w:fill="FFFFFF"/>
          </w:tcPr>
          <w:p>
            <w:pPr>
              <w:spacing w:after="0"/>
            </w:pPr>
            <w:r/>
            <w:r>
              <w:rPr>
                <w:rFonts w:ascii="Aptos" w:hAnsi="Aptos"/>
                <w:b w:val="0"/>
                <w:color w:val="24313A"/>
                <w:sz w:val="17"/>
              </w:rPr>
              <w:t>Development ready</w:t>
            </w:r>
          </w:p>
        </w:tc>
        <w:tc>
          <w:tcPr>
            <w:tcW w:type="dxa" w:w="8208"/>
            <w:vAlign w:val="center"/>
            <w:shd w:fill="FFFFFF"/>
          </w:tcPr>
          <w:p>
            <w:pPr>
              <w:spacing w:after="0"/>
            </w:pPr>
            <w:r/>
            <w:r>
              <w:rPr>
                <w:rFonts w:ascii="Aptos" w:hAnsi="Aptos"/>
                <w:b w:val="0"/>
                <w:color w:val="24313A"/>
                <w:sz w:val="17"/>
              </w:rPr>
              <w:t>Django system check passes; SQLite and local HTTP/HTTPS workflows are documented</w:t>
            </w:r>
          </w:p>
        </w:tc>
      </w:tr>
      <w:tr>
        <w:tc>
          <w:tcPr>
            <w:tcW w:type="dxa" w:w="2376"/>
            <w:vAlign w:val="center"/>
            <w:shd w:fill="F7F2EB"/>
          </w:tcPr>
          <w:p>
            <w:pPr>
              <w:spacing w:after="0"/>
            </w:pPr>
            <w:r/>
            <w:r>
              <w:rPr>
                <w:rFonts w:ascii="Aptos" w:hAnsi="Aptos"/>
                <w:b w:val="0"/>
                <w:color w:val="24313A"/>
                <w:sz w:val="17"/>
              </w:rPr>
              <w:t>Production preparation</w:t>
            </w:r>
          </w:p>
        </w:tc>
        <w:tc>
          <w:tcPr>
            <w:tcW w:type="dxa" w:w="8208"/>
            <w:vAlign w:val="center"/>
            <w:shd w:fill="F7F2EB"/>
          </w:tcPr>
          <w:p>
            <w:pPr>
              <w:spacing w:after="0"/>
            </w:pPr>
            <w:r/>
            <w:r>
              <w:rPr>
                <w:rFonts w:ascii="Aptos" w:hAnsi="Aptos"/>
                <w:b w:val="0"/>
                <w:color w:val="24313A"/>
                <w:sz w:val="17"/>
              </w:rPr>
              <w:t>Configure PostgreSQL, real secrets, domain/CSRF settings, trusted HTTPS, media storage, email/WhatsApp providers, and deployment server</w:t>
            </w:r>
          </w:p>
        </w:tc>
      </w:tr>
      <w:tr>
        <w:tc>
          <w:tcPr>
            <w:tcW w:type="dxa" w:w="2376"/>
            <w:vAlign w:val="center"/>
            <w:shd w:fill="FFFFFF"/>
          </w:tcPr>
          <w:p>
            <w:pPr>
              <w:spacing w:after="0"/>
            </w:pPr>
            <w:r/>
            <w:r>
              <w:rPr>
                <w:rFonts w:ascii="Aptos" w:hAnsi="Aptos"/>
                <w:b w:val="0"/>
                <w:color w:val="24313A"/>
                <w:sz w:val="17"/>
              </w:rPr>
              <w:t>Required before live payments</w:t>
            </w:r>
          </w:p>
        </w:tc>
        <w:tc>
          <w:tcPr>
            <w:tcW w:type="dxa" w:w="8208"/>
            <w:vAlign w:val="center"/>
            <w:shd w:fill="FFFFFF"/>
          </w:tcPr>
          <w:p>
            <w:pPr>
              <w:spacing w:after="0"/>
            </w:pPr>
            <w:r/>
            <w:r>
              <w:rPr>
                <w:rFonts w:ascii="Aptos" w:hAnsi="Aptos"/>
                <w:b w:val="0"/>
                <w:color w:val="24313A"/>
                <w:sz w:val="17"/>
              </w:rPr>
              <w:t>Replace simulators with official gateways and verify provider callbacks server-side before finalizing orders</w:t>
            </w:r>
          </w:p>
        </w:tc>
      </w:tr>
      <w:tr>
        <w:tc>
          <w:tcPr>
            <w:tcW w:type="dxa" w:w="2376"/>
            <w:vAlign w:val="center"/>
            <w:shd w:fill="F7F2EB"/>
          </w:tcPr>
          <w:p>
            <w:pPr>
              <w:spacing w:after="0"/>
            </w:pPr>
            <w:r/>
            <w:r>
              <w:rPr>
                <w:rFonts w:ascii="Aptos" w:hAnsi="Aptos"/>
                <w:b w:val="0"/>
                <w:color w:val="24313A"/>
                <w:sz w:val="17"/>
              </w:rPr>
              <w:t>Quality gap</w:t>
            </w:r>
          </w:p>
        </w:tc>
        <w:tc>
          <w:tcPr>
            <w:tcW w:type="dxa" w:w="8208"/>
            <w:vAlign w:val="center"/>
            <w:shd w:fill="F7F2EB"/>
          </w:tcPr>
          <w:p>
            <w:pPr>
              <w:spacing w:after="0"/>
            </w:pPr>
            <w:r/>
            <w:r>
              <w:rPr>
                <w:rFonts w:ascii="Aptos" w:hAnsi="Aptos"/>
                <w:b w:val="0"/>
                <w:color w:val="24313A"/>
                <w:sz w:val="17"/>
              </w:rPr>
              <w:t>No automated test modules are currently visible; add focused tests for checkout, stock, permissions, wallet concurrency, and workflow transitions</w:t>
            </w:r>
          </w:p>
        </w:tc>
      </w:tr>
    </w:tbl>
    <w:p>
      <w:pPr>
        <w:spacing w:after="40"/>
      </w:pPr>
    </w:p>
    <w:p>
      <w:pPr>
        <w:pStyle w:val="Heading1"/>
        <w:spacing w:before="200" w:after="80"/>
      </w:pPr>
      <w:r>
        <w:t>12. Presentation Summary</w:t>
      </w:r>
    </w:p>
    <w:p>
      <w:r>
        <w:t>BrewMart can be presented as a modular, role-based Django e-commerce and fulfilment management system for a coffee business. Its distinguishing strength is the complete operational loop: it does not stop at shopping and checkout, but models seller responsibility, delivery assignment, status transitions, notifications, administration, and customer confirmation. The project is suitable for academic demonstration or further product development, provided the clearly identified demo integrations are replaced before real-world financial use.</w:t>
      </w:r>
    </w:p>
    <w:p>
      <w:pPr>
        <w:pStyle w:val="Heading1"/>
        <w:spacing w:before="200" w:after="80"/>
      </w:pPr>
      <w:r>
        <w:t>Reference Files</w:t>
      </w:r>
    </w:p>
    <w:p>
      <w:r>
        <w:t>The implementation details summarized here are based on the repository source and project documentation, especially AI_PROJECT_CONTEXT.md, PROJECT_MEMORY.md, docs/RUN_PROJECT.md, config/settings.py, config/urls.py, accounts/, products/, cart/, orders/, notifications/, reviews/, and dashboard/.</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37C"/>
        <w:sz w:val="16"/>
      </w:rPr>
      <w:t>BrewMart Project Overview  |  Prepared for project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4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3F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46B3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B3F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