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
      <w:pPr>
        <w:pStyle w:val="GuideSubtitle"/>
      </w:pPr>
      <w:r>
        <w:rPr>
          <w:rFonts w:ascii="Helvetica Neue" w:hAnsi="Helvetica Neue"/>
          <w:color w:val="54708B"/>
          <w:sz w:val="34"/>
        </w:rPr>
        <w:t>Data Engineering</w:t>
      </w:r>
    </w:p>
    <w:p>
      <w:pPr>
        <w:pStyle w:val="GuideTitle"/>
      </w:pPr>
      <w:r>
        <w:rPr>
          <w:rFonts w:ascii="Helvetica Neue" w:hAnsi="Helvetica Neue"/>
          <w:b/>
          <w:color w:val="0A2E4E"/>
          <w:sz w:val="54"/>
        </w:rPr>
        <w:t>Technical Interview Study Guide</w:t>
      </w:r>
    </w:p>
    <w:p>
      <w:pPr>
        <w:pStyle w:val="GuideSubtitle"/>
      </w:pPr>
      <w:r>
        <w:rPr>
          <w:rFonts w:ascii="Helvetica Neue" w:hAnsi="Helvetica Neue"/>
          <w:color w:val="1F2933"/>
          <w:sz w:val="21"/>
        </w:rPr>
        <w:t>50 core questions and model answers for entry level and early career roles</w:t>
      </w:r>
    </w:p>
    <w:p/>
    <w:p/>
    <w:p/>
    <w:p/>
    <w:p/>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3408"/>
        <w:gridCol w:w="3408"/>
        <w:gridCol w:w="3408"/>
      </w:tblGrid>
      <w:tr>
        <w:trPr>
          <w:tblHeader w:val="true"/>
          <w:cantSplit/>
        </w:trPr>
        <w:tc>
          <w:tcPr>
            <w:tcW w:type="dxa" w:w="1656"/>
            <w:shd w:fill="0A2E4E"/>
            <w:tcMar>
              <w:top w:w="100" w:type="dxa"/>
              <w:start w:w="110" w:type="dxa"/>
              <w:bottom w:w="100" w:type="dxa"/>
              <w:end w:w="110" w:type="dxa"/>
            </w:tcMar>
            <w:vAlign w:val="center"/>
          </w:tcPr>
          <w:p>
            <w:pPr>
              <w:jc w:val="left"/>
            </w:pPr>
            <w:r>
              <w:rPr>
                <w:rFonts w:ascii="Helvetica Neue" w:hAnsi="Helvetica Neue"/>
                <w:b/>
                <w:color w:val="FFFFFF"/>
                <w:sz w:val="18"/>
              </w:rPr>
              <w:t>Focus</w:t>
            </w:r>
          </w:p>
        </w:tc>
        <w:tc>
          <w:tcPr>
            <w:tcW w:type="dxa" w:w="3384"/>
            <w:shd w:fill="0A2E4E"/>
            <w:tcMar>
              <w:top w:w="100" w:type="dxa"/>
              <w:start w:w="110" w:type="dxa"/>
              <w:bottom w:w="100" w:type="dxa"/>
              <w:end w:w="110" w:type="dxa"/>
            </w:tcMar>
            <w:vAlign w:val="center"/>
          </w:tcPr>
          <w:p>
            <w:pPr>
              <w:jc w:val="left"/>
            </w:pPr>
            <w:r>
              <w:rPr>
                <w:rFonts w:ascii="Helvetica Neue" w:hAnsi="Helvetica Neue"/>
                <w:b/>
                <w:color w:val="FFFFFF"/>
                <w:sz w:val="18"/>
              </w:rPr>
              <w:t>Current preparation</w:t>
            </w:r>
          </w:p>
        </w:tc>
        <w:tc>
          <w:tcPr>
            <w:tcW w:type="dxa" w:w="4680"/>
            <w:shd w:fill="0A2E4E"/>
            <w:tcMar>
              <w:top w:w="100" w:type="dxa"/>
              <w:start w:w="110" w:type="dxa"/>
              <w:bottom w:w="100" w:type="dxa"/>
              <w:end w:w="110" w:type="dxa"/>
            </w:tcMar>
            <w:vAlign w:val="center"/>
          </w:tcPr>
          <w:p>
            <w:pPr>
              <w:jc w:val="left"/>
            </w:pPr>
            <w:r>
              <w:rPr>
                <w:rFonts w:ascii="Helvetica Neue" w:hAnsi="Helvetica Neue"/>
                <w:b/>
                <w:color w:val="FFFFFF"/>
                <w:sz w:val="18"/>
              </w:rPr>
              <w:t>How this guide helps</w:t>
            </w:r>
          </w:p>
        </w:tc>
      </w:tr>
      <w:tr>
        <w:trPr>
          <w:cantSplit/>
        </w:trPr>
        <w:tc>
          <w:tcPr>
            <w:tcW w:type="dxa" w:w="1656"/>
            <w:tcMar>
              <w:top w:w="100" w:type="dxa"/>
              <w:start w:w="110" w:type="dxa"/>
              <w:bottom w:w="100" w:type="dxa"/>
              <w:end w:w="110" w:type="dxa"/>
            </w:tcMar>
            <w:vAlign w:val="center"/>
          </w:tcPr>
          <w:p>
            <w:r>
              <w:rPr>
                <w:rFonts w:ascii="Helvetica Neue" w:hAnsi="Helvetica Neue"/>
                <w:color w:val="1F2933"/>
                <w:sz w:val="18"/>
              </w:rPr>
              <w:t>Big data</w:t>
            </w:r>
          </w:p>
        </w:tc>
        <w:tc>
          <w:tcPr>
            <w:tcW w:type="dxa" w:w="3384"/>
            <w:tcMar>
              <w:top w:w="100" w:type="dxa"/>
              <w:start w:w="110" w:type="dxa"/>
              <w:bottom w:w="100" w:type="dxa"/>
              <w:end w:w="110" w:type="dxa"/>
            </w:tcMar>
            <w:vAlign w:val="center"/>
          </w:tcPr>
          <w:p>
            <w:r>
              <w:rPr>
                <w:rFonts w:ascii="Helvetica Neue" w:hAnsi="Helvetica Neue"/>
                <w:color w:val="1F2933"/>
                <w:sz w:val="18"/>
              </w:rPr>
              <w:t>Hadoop and Hive bootcamp</w:t>
            </w:r>
          </w:p>
        </w:tc>
        <w:tc>
          <w:tcPr>
            <w:tcW w:type="dxa" w:w="4680"/>
            <w:tcMar>
              <w:top w:w="100" w:type="dxa"/>
              <w:start w:w="110" w:type="dxa"/>
              <w:bottom w:w="100" w:type="dxa"/>
              <w:end w:w="110" w:type="dxa"/>
            </w:tcMar>
            <w:vAlign w:val="center"/>
          </w:tcPr>
          <w:p>
            <w:r>
              <w:rPr>
                <w:rFonts w:ascii="Helvetica Neue" w:hAnsi="Helvetica Neue"/>
                <w:color w:val="1F2933"/>
                <w:sz w:val="18"/>
              </w:rPr>
              <w:t>Builds clear explanations of HDFS, YARN, MapReduce, and Hive</w:t>
            </w:r>
          </w:p>
        </w:tc>
      </w:tr>
      <w:tr>
        <w:trPr>
          <w:cantSplit/>
        </w:trPr>
        <w:tc>
          <w:tcPr>
            <w:tcW w:type="dxa" w:w="1656"/>
            <w:tcMar>
              <w:top w:w="100" w:type="dxa"/>
              <w:start w:w="110" w:type="dxa"/>
              <w:bottom w:w="100" w:type="dxa"/>
              <w:end w:w="110" w:type="dxa"/>
            </w:tcMar>
            <w:vAlign w:val="center"/>
            <w:shd w:fill="EAF2F8"/>
          </w:tcPr>
          <w:p>
            <w:r>
              <w:rPr>
                <w:rFonts w:ascii="Helvetica Neue" w:hAnsi="Helvetica Neue"/>
                <w:color w:val="1F2933"/>
                <w:sz w:val="18"/>
              </w:rPr>
              <w:t>Cloud</w:t>
            </w:r>
          </w:p>
        </w:tc>
        <w:tc>
          <w:tcPr>
            <w:tcW w:type="dxa" w:w="3384"/>
            <w:tcMar>
              <w:top w:w="100" w:type="dxa"/>
              <w:start w:w="110" w:type="dxa"/>
              <w:bottom w:w="100" w:type="dxa"/>
              <w:end w:w="110" w:type="dxa"/>
            </w:tcMar>
            <w:vAlign w:val="center"/>
            <w:shd w:fill="EAF2F8"/>
          </w:tcPr>
          <w:p>
            <w:r>
              <w:rPr>
                <w:rFonts w:ascii="Helvetica Neue" w:hAnsi="Helvetica Neue"/>
                <w:color w:val="1F2933"/>
                <w:sz w:val="18"/>
              </w:rPr>
              <w:t>AWS Cloud Practitioner completed; Azure learning in progress</w:t>
            </w:r>
          </w:p>
        </w:tc>
        <w:tc>
          <w:tcPr>
            <w:tcW w:type="dxa" w:w="4680"/>
            <w:tcMar>
              <w:top w:w="100" w:type="dxa"/>
              <w:start w:w="110" w:type="dxa"/>
              <w:bottom w:w="100" w:type="dxa"/>
              <w:end w:w="110" w:type="dxa"/>
            </w:tcMar>
            <w:vAlign w:val="center"/>
            <w:shd w:fill="EAF2F8"/>
          </w:tcPr>
          <w:p>
            <w:r>
              <w:rPr>
                <w:rFonts w:ascii="Helvetica Neue" w:hAnsi="Helvetica Neue"/>
                <w:color w:val="1F2933"/>
                <w:sz w:val="18"/>
              </w:rPr>
              <w:t>Connects services to practical data-engineering decisions</w:t>
            </w:r>
          </w:p>
        </w:tc>
      </w:tr>
      <w:tr>
        <w:trPr>
          <w:cantSplit/>
        </w:trPr>
        <w:tc>
          <w:tcPr>
            <w:tcW w:type="dxa" w:w="1656"/>
            <w:tcMar>
              <w:top w:w="100" w:type="dxa"/>
              <w:start w:w="110" w:type="dxa"/>
              <w:bottom w:w="100" w:type="dxa"/>
              <w:end w:w="110" w:type="dxa"/>
            </w:tcMar>
            <w:vAlign w:val="center"/>
          </w:tcPr>
          <w:p>
            <w:r>
              <w:rPr>
                <w:rFonts w:ascii="Helvetica Neue" w:hAnsi="Helvetica Neue"/>
                <w:color w:val="1F2933"/>
                <w:sz w:val="18"/>
              </w:rPr>
              <w:t>Lakehouse</w:t>
            </w:r>
          </w:p>
        </w:tc>
        <w:tc>
          <w:tcPr>
            <w:tcW w:type="dxa" w:w="3384"/>
            <w:tcMar>
              <w:top w:w="100" w:type="dxa"/>
              <w:start w:w="110" w:type="dxa"/>
              <w:bottom w:w="100" w:type="dxa"/>
              <w:end w:w="110" w:type="dxa"/>
            </w:tcMar>
            <w:vAlign w:val="center"/>
          </w:tcPr>
          <w:p>
            <w:r>
              <w:rPr>
                <w:rFonts w:ascii="Helvetica Neue" w:hAnsi="Helvetica Neue"/>
                <w:color w:val="1F2933"/>
                <w:sz w:val="18"/>
              </w:rPr>
              <w:t>Databricks YouTube projects: one completed and one in progress</w:t>
            </w:r>
          </w:p>
        </w:tc>
        <w:tc>
          <w:tcPr>
            <w:tcW w:type="dxa" w:w="4680"/>
            <w:tcMar>
              <w:top w:w="100" w:type="dxa"/>
              <w:start w:w="110" w:type="dxa"/>
              <w:bottom w:w="100" w:type="dxa"/>
              <w:end w:w="110" w:type="dxa"/>
            </w:tcMar>
            <w:vAlign w:val="center"/>
          </w:tcPr>
          <w:p>
            <w:r>
              <w:rPr>
                <w:rFonts w:ascii="Helvetica Neue" w:hAnsi="Helvetica Neue"/>
                <w:color w:val="1F2933"/>
                <w:sz w:val="18"/>
              </w:rPr>
              <w:t>Covers Spark, Delta Lake, reliability, and optimization</w:t>
            </w:r>
          </w:p>
        </w:tc>
      </w:tr>
      <w:tr>
        <w:trPr>
          <w:cantSplit/>
        </w:trPr>
        <w:tc>
          <w:tcPr>
            <w:tcW w:type="dxa" w:w="1656"/>
            <w:tcMar>
              <w:top w:w="100" w:type="dxa"/>
              <w:start w:w="110" w:type="dxa"/>
              <w:bottom w:w="100" w:type="dxa"/>
              <w:end w:w="110" w:type="dxa"/>
            </w:tcMar>
            <w:vAlign w:val="center"/>
            <w:shd w:fill="EAF2F8"/>
          </w:tcPr>
          <w:p>
            <w:r>
              <w:rPr>
                <w:rFonts w:ascii="Helvetica Neue" w:hAnsi="Helvetica Neue"/>
                <w:color w:val="1F2933"/>
                <w:sz w:val="18"/>
              </w:rPr>
              <w:t>Interviewing</w:t>
            </w:r>
          </w:p>
        </w:tc>
        <w:tc>
          <w:tcPr>
            <w:tcW w:type="dxa" w:w="3384"/>
            <w:tcMar>
              <w:top w:w="100" w:type="dxa"/>
              <w:start w:w="110" w:type="dxa"/>
              <w:bottom w:w="100" w:type="dxa"/>
              <w:end w:w="110" w:type="dxa"/>
            </w:tcMar>
            <w:vAlign w:val="center"/>
            <w:shd w:fill="EAF2F8"/>
          </w:tcPr>
          <w:p>
            <w:r>
              <w:rPr>
                <w:rFonts w:ascii="Helvetica Neue" w:hAnsi="Helvetica Neue"/>
                <w:color w:val="1F2933"/>
                <w:sz w:val="18"/>
              </w:rPr>
              <w:t>Recruiter screens, resume review, introduction practice, one mock interview</w:t>
            </w:r>
          </w:p>
        </w:tc>
        <w:tc>
          <w:tcPr>
            <w:tcW w:type="dxa" w:w="4680"/>
            <w:tcMar>
              <w:top w:w="100" w:type="dxa"/>
              <w:start w:w="110" w:type="dxa"/>
              <w:bottom w:w="100" w:type="dxa"/>
              <w:end w:w="110" w:type="dxa"/>
            </w:tcMar>
            <w:vAlign w:val="center"/>
            <w:shd w:fill="EAF2F8"/>
          </w:tcPr>
          <w:p>
            <w:r>
              <w:rPr>
                <w:rFonts w:ascii="Helvetica Neue" w:hAnsi="Helvetica Neue"/>
                <w:color w:val="1F2933"/>
                <w:sz w:val="18"/>
              </w:rPr>
              <w:t>Provides concise, speakable answers and a practice plan</w:t>
            </w:r>
          </w:p>
        </w:tc>
      </w:tr>
    </w:tbl>
    <w:p>
      <w:pPr>
        <w:spacing w:after="20"/>
      </w:pPr>
    </w:p>
    <w:p>
      <w:r>
        <w:br w:type="page"/>
      </w:r>
    </w:p>
    <w:p>
      <w:pPr>
        <w:pStyle w:val="GuideH1"/>
      </w:pPr>
      <w:r>
        <w:rPr>
          <w:rFonts w:ascii="Helvetica Neue" w:hAnsi="Helvetica Neue"/>
          <w:color w:val="1F2933"/>
          <w:sz w:val="21"/>
        </w:rPr>
        <w:t>Purpose and Preparation Context</w:t>
      </w:r>
    </w:p>
    <w:p>
      <w:r>
        <w:rPr>
          <w:rFonts w:ascii="Helvetica Neue" w:hAnsi="Helvetica Neue"/>
          <w:color w:val="1F2933"/>
          <w:sz w:val="21"/>
        </w:rPr>
        <w:t>This document is my primary study resource for data engineering screening calls, technical interviews, and mock interviews. It focuses on the fundamentals most relevant to the roles I am pursuing: SQL, data modeling, ETL and ELT, Hadoop, Hive, Spark, Databricks, cloud data services, Python, testing, and operational reliability.</w:t>
      </w:r>
    </w:p>
    <w:p>
      <w:r>
        <w:rPr>
          <w:rFonts w:ascii="Helvetica Neue" w:hAnsi="Helvetica Neue"/>
          <w:color w:val="1F2933"/>
          <w:sz w:val="21"/>
        </w:rPr>
        <w:t>My preparation currently includes a bootcamp where I am learning Hadoop and Hive. I have completed the AWS Certified Cloud Practitioner exam. I am also learning Azure and Databricks through project-based YouTube instruction; I completed one project and am partway through a second. Alongside this work, I am preparing for recruiter screenings by reviewing my resume, practicing my introduction, studying technical topics, and applying feedback from a mock interview. My available time is shared with volunteer work that supports my OPT-status requirements.</w:t>
      </w:r>
    </w:p>
    <w:p>
      <w:r>
        <w:rPr>
          <w:rFonts w:ascii="Helvetica Neue" w:hAnsi="Helvetica Neue"/>
          <w:b/>
          <w:color w:val="1F2933"/>
          <w:sz w:val="21"/>
        </w:rPr>
        <w:t xml:space="preserve">Target role assumption. </w:t>
      </w:r>
      <w:r>
        <w:rPr>
          <w:rFonts w:ascii="Helvetica Neue" w:hAnsi="Helvetica Neue"/>
          <w:color w:val="1F2933"/>
          <w:sz w:val="21"/>
        </w:rPr>
      </w:r>
    </w:p>
    <w:p>
      <w:r>
        <w:rPr>
          <w:rFonts w:ascii="Helvetica Neue" w:hAnsi="Helvetica Neue"/>
          <w:color w:val="1F2933"/>
          <w:sz w:val="21"/>
        </w:rPr>
        <w:t>The guide assumes an entry-level or early-career Data Engineer position. Because no specific job description was provided, the final cross-check section is a worksheet to complete when a target posting is available.</w:t>
      </w:r>
    </w:p>
    <w:p>
      <w:pPr>
        <w:pStyle w:val="GuideH1"/>
      </w:pPr>
      <w:r>
        <w:rPr>
          <w:rFonts w:ascii="Helvetica Neue" w:hAnsi="Helvetica Neue"/>
          <w:color w:val="1F2933"/>
          <w:sz w:val="21"/>
        </w:rPr>
        <w:t>Key Technical Areas</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3408"/>
        <w:gridCol w:w="3408"/>
        <w:gridCol w:w="3408"/>
      </w:tblGrid>
      <w:tr>
        <w:trPr>
          <w:tblHeader w:val="true"/>
          <w:cantSplit/>
        </w:trPr>
        <w:tc>
          <w:tcPr>
            <w:tcW w:type="dxa" w:w="3960"/>
            <w:shd w:fill="0A2E4E"/>
            <w:tcMar>
              <w:top w:w="100" w:type="dxa"/>
              <w:start w:w="110" w:type="dxa"/>
              <w:bottom w:w="100" w:type="dxa"/>
              <w:end w:w="110" w:type="dxa"/>
            </w:tcMar>
            <w:vAlign w:val="center"/>
          </w:tcPr>
          <w:p>
            <w:pPr>
              <w:jc w:val="left"/>
            </w:pPr>
            <w:r>
              <w:rPr>
                <w:rFonts w:ascii="Helvetica Neue" w:hAnsi="Helvetica Neue"/>
                <w:b/>
                <w:color w:val="FFFFFF"/>
                <w:sz w:val="18"/>
              </w:rPr>
              <w:t>Area</w:t>
            </w:r>
          </w:p>
        </w:tc>
        <w:tc>
          <w:tcPr>
            <w:tcW w:type="dxa" w:w="1224"/>
            <w:shd w:fill="0A2E4E"/>
            <w:tcMar>
              <w:top w:w="100" w:type="dxa"/>
              <w:start w:w="110" w:type="dxa"/>
              <w:bottom w:w="100" w:type="dxa"/>
              <w:end w:w="110" w:type="dxa"/>
            </w:tcMar>
            <w:vAlign w:val="center"/>
          </w:tcPr>
          <w:p>
            <w:pPr>
              <w:jc w:val="left"/>
            </w:pPr>
            <w:r>
              <w:rPr>
                <w:rFonts w:ascii="Helvetica Neue" w:hAnsi="Helvetica Neue"/>
                <w:b/>
                <w:color w:val="FFFFFF"/>
                <w:sz w:val="18"/>
              </w:rPr>
              <w:t>Questions</w:t>
            </w:r>
          </w:p>
        </w:tc>
        <w:tc>
          <w:tcPr>
            <w:tcW w:type="dxa" w:w="3960"/>
            <w:shd w:fill="0A2E4E"/>
            <w:tcMar>
              <w:top w:w="100" w:type="dxa"/>
              <w:start w:w="110" w:type="dxa"/>
              <w:bottom w:w="100" w:type="dxa"/>
              <w:end w:w="110" w:type="dxa"/>
            </w:tcMar>
            <w:vAlign w:val="center"/>
          </w:tcPr>
          <w:p>
            <w:pPr>
              <w:jc w:val="left"/>
            </w:pPr>
            <w:r>
              <w:rPr>
                <w:rFonts w:ascii="Helvetica Neue" w:hAnsi="Helvetica Neue"/>
                <w:b/>
                <w:color w:val="FFFFFF"/>
                <w:sz w:val="18"/>
              </w:rPr>
              <w:t>Interview priority</w:t>
            </w:r>
          </w:p>
        </w:tc>
      </w:tr>
      <w:tr>
        <w:trPr>
          <w:cantSplit/>
        </w:trPr>
        <w:tc>
          <w:tcPr>
            <w:tcW w:type="dxa" w:w="3960"/>
            <w:tcMar>
              <w:top w:w="100" w:type="dxa"/>
              <w:start w:w="110" w:type="dxa"/>
              <w:bottom w:w="100" w:type="dxa"/>
              <w:end w:w="110" w:type="dxa"/>
            </w:tcMar>
            <w:vAlign w:val="center"/>
          </w:tcPr>
          <w:p>
            <w:r>
              <w:rPr>
                <w:rFonts w:ascii="Helvetica Neue" w:hAnsi="Helvetica Neue"/>
                <w:color w:val="1F2933"/>
                <w:sz w:val="18"/>
              </w:rPr>
              <w:t>SQL and query problem solving</w:t>
            </w:r>
          </w:p>
        </w:tc>
        <w:tc>
          <w:tcPr>
            <w:tcW w:type="dxa" w:w="1224"/>
            <w:tcMar>
              <w:top w:w="100" w:type="dxa"/>
              <w:start w:w="110" w:type="dxa"/>
              <w:bottom w:w="100" w:type="dxa"/>
              <w:end w:w="110" w:type="dxa"/>
            </w:tcMar>
            <w:vAlign w:val="center"/>
          </w:tcPr>
          <w:p>
            <w:r>
              <w:rPr>
                <w:rFonts w:ascii="Helvetica Neue" w:hAnsi="Helvetica Neue"/>
                <w:color w:val="1F2933"/>
                <w:sz w:val="18"/>
              </w:rPr>
              <w:t>1-8</w:t>
            </w:r>
          </w:p>
        </w:tc>
        <w:tc>
          <w:tcPr>
            <w:tcW w:type="dxa" w:w="3960"/>
            <w:tcMar>
              <w:top w:w="100" w:type="dxa"/>
              <w:start w:w="110" w:type="dxa"/>
              <w:bottom w:w="100" w:type="dxa"/>
              <w:end w:w="110" w:type="dxa"/>
            </w:tcMar>
            <w:vAlign w:val="center"/>
          </w:tcPr>
          <w:p>
            <w:r>
              <w:rPr>
                <w:rFonts w:ascii="Helvetica Neue" w:hAnsi="Helvetica Neue"/>
                <w:color w:val="1F2933"/>
                <w:sz w:val="18"/>
              </w:rPr>
              <w:t>Very high</w:t>
            </w:r>
          </w:p>
        </w:tc>
      </w:tr>
      <w:tr>
        <w:trPr>
          <w:cantSplit/>
        </w:trPr>
        <w:tc>
          <w:tcPr>
            <w:tcW w:type="dxa" w:w="3960"/>
            <w:tcMar>
              <w:top w:w="100" w:type="dxa"/>
              <w:start w:w="110" w:type="dxa"/>
              <w:bottom w:w="100" w:type="dxa"/>
              <w:end w:w="110" w:type="dxa"/>
            </w:tcMar>
            <w:vAlign w:val="center"/>
            <w:shd w:fill="EAF2F8"/>
          </w:tcPr>
          <w:p>
            <w:r>
              <w:rPr>
                <w:rFonts w:ascii="Helvetica Neue" w:hAnsi="Helvetica Neue"/>
                <w:color w:val="1F2933"/>
                <w:sz w:val="18"/>
              </w:rPr>
              <w:t>Data modeling and warehousing</w:t>
            </w:r>
          </w:p>
        </w:tc>
        <w:tc>
          <w:tcPr>
            <w:tcW w:type="dxa" w:w="1224"/>
            <w:tcMar>
              <w:top w:w="100" w:type="dxa"/>
              <w:start w:w="110" w:type="dxa"/>
              <w:bottom w:w="100" w:type="dxa"/>
              <w:end w:w="110" w:type="dxa"/>
            </w:tcMar>
            <w:vAlign w:val="center"/>
            <w:shd w:fill="EAF2F8"/>
          </w:tcPr>
          <w:p>
            <w:r>
              <w:rPr>
                <w:rFonts w:ascii="Helvetica Neue" w:hAnsi="Helvetica Neue"/>
                <w:color w:val="1F2933"/>
                <w:sz w:val="18"/>
              </w:rPr>
              <w:t>9-14</w:t>
            </w:r>
          </w:p>
        </w:tc>
        <w:tc>
          <w:tcPr>
            <w:tcW w:type="dxa" w:w="3960"/>
            <w:tcMar>
              <w:top w:w="100" w:type="dxa"/>
              <w:start w:w="110" w:type="dxa"/>
              <w:bottom w:w="100" w:type="dxa"/>
              <w:end w:w="110" w:type="dxa"/>
            </w:tcMar>
            <w:vAlign w:val="center"/>
            <w:shd w:fill="EAF2F8"/>
          </w:tcPr>
          <w:p>
            <w:r>
              <w:rPr>
                <w:rFonts w:ascii="Helvetica Neue" w:hAnsi="Helvetica Neue"/>
                <w:color w:val="1F2933"/>
                <w:sz w:val="18"/>
              </w:rPr>
              <w:t>High</w:t>
            </w:r>
          </w:p>
        </w:tc>
      </w:tr>
      <w:tr>
        <w:trPr>
          <w:cantSplit/>
        </w:trPr>
        <w:tc>
          <w:tcPr>
            <w:tcW w:type="dxa" w:w="3960"/>
            <w:tcMar>
              <w:top w:w="100" w:type="dxa"/>
              <w:start w:w="110" w:type="dxa"/>
              <w:bottom w:w="100" w:type="dxa"/>
              <w:end w:w="110" w:type="dxa"/>
            </w:tcMar>
            <w:vAlign w:val="center"/>
          </w:tcPr>
          <w:p>
            <w:r>
              <w:rPr>
                <w:rFonts w:ascii="Helvetica Neue" w:hAnsi="Helvetica Neue"/>
                <w:color w:val="1F2933"/>
                <w:sz w:val="18"/>
              </w:rPr>
              <w:t>ETL ELT and pipelines</w:t>
            </w:r>
          </w:p>
        </w:tc>
        <w:tc>
          <w:tcPr>
            <w:tcW w:type="dxa" w:w="1224"/>
            <w:tcMar>
              <w:top w:w="100" w:type="dxa"/>
              <w:start w:w="110" w:type="dxa"/>
              <w:bottom w:w="100" w:type="dxa"/>
              <w:end w:w="110" w:type="dxa"/>
            </w:tcMar>
            <w:vAlign w:val="center"/>
          </w:tcPr>
          <w:p>
            <w:r>
              <w:rPr>
                <w:rFonts w:ascii="Helvetica Neue" w:hAnsi="Helvetica Neue"/>
                <w:color w:val="1F2933"/>
                <w:sz w:val="18"/>
              </w:rPr>
              <w:t>15-20</w:t>
            </w:r>
          </w:p>
        </w:tc>
        <w:tc>
          <w:tcPr>
            <w:tcW w:type="dxa" w:w="3960"/>
            <w:tcMar>
              <w:top w:w="100" w:type="dxa"/>
              <w:start w:w="110" w:type="dxa"/>
              <w:bottom w:w="100" w:type="dxa"/>
              <w:end w:w="110" w:type="dxa"/>
            </w:tcMar>
            <w:vAlign w:val="center"/>
          </w:tcPr>
          <w:p>
            <w:r>
              <w:rPr>
                <w:rFonts w:ascii="Helvetica Neue" w:hAnsi="Helvetica Neue"/>
                <w:color w:val="1F2933"/>
                <w:sz w:val="18"/>
              </w:rPr>
              <w:t>Very high</w:t>
            </w:r>
          </w:p>
        </w:tc>
      </w:tr>
      <w:tr>
        <w:trPr>
          <w:cantSplit/>
        </w:trPr>
        <w:tc>
          <w:tcPr>
            <w:tcW w:type="dxa" w:w="3960"/>
            <w:tcMar>
              <w:top w:w="100" w:type="dxa"/>
              <w:start w:w="110" w:type="dxa"/>
              <w:bottom w:w="100" w:type="dxa"/>
              <w:end w:w="110" w:type="dxa"/>
            </w:tcMar>
            <w:vAlign w:val="center"/>
            <w:shd w:fill="EAF2F8"/>
          </w:tcPr>
          <w:p>
            <w:r>
              <w:rPr>
                <w:rFonts w:ascii="Helvetica Neue" w:hAnsi="Helvetica Neue"/>
                <w:color w:val="1F2933"/>
                <w:sz w:val="18"/>
              </w:rPr>
              <w:t>Hadoop ecosystem</w:t>
            </w:r>
          </w:p>
        </w:tc>
        <w:tc>
          <w:tcPr>
            <w:tcW w:type="dxa" w:w="1224"/>
            <w:tcMar>
              <w:top w:w="100" w:type="dxa"/>
              <w:start w:w="110" w:type="dxa"/>
              <w:bottom w:w="100" w:type="dxa"/>
              <w:end w:w="110" w:type="dxa"/>
            </w:tcMar>
            <w:vAlign w:val="center"/>
            <w:shd w:fill="EAF2F8"/>
          </w:tcPr>
          <w:p>
            <w:r>
              <w:rPr>
                <w:rFonts w:ascii="Helvetica Neue" w:hAnsi="Helvetica Neue"/>
                <w:color w:val="1F2933"/>
                <w:sz w:val="18"/>
              </w:rPr>
              <w:t>21-27</w:t>
            </w:r>
          </w:p>
        </w:tc>
        <w:tc>
          <w:tcPr>
            <w:tcW w:type="dxa" w:w="3960"/>
            <w:tcMar>
              <w:top w:w="100" w:type="dxa"/>
              <w:start w:w="110" w:type="dxa"/>
              <w:bottom w:w="100" w:type="dxa"/>
              <w:end w:w="110" w:type="dxa"/>
            </w:tcMar>
            <w:vAlign w:val="center"/>
            <w:shd w:fill="EAF2F8"/>
          </w:tcPr>
          <w:p>
            <w:r>
              <w:rPr>
                <w:rFonts w:ascii="Helvetica Neue" w:hAnsi="Helvetica Neue"/>
                <w:color w:val="1F2933"/>
                <w:sz w:val="18"/>
              </w:rPr>
              <w:t>High</w:t>
            </w:r>
          </w:p>
        </w:tc>
      </w:tr>
      <w:tr>
        <w:trPr>
          <w:cantSplit/>
        </w:trPr>
        <w:tc>
          <w:tcPr>
            <w:tcW w:type="dxa" w:w="3960"/>
            <w:tcMar>
              <w:top w:w="100" w:type="dxa"/>
              <w:start w:w="110" w:type="dxa"/>
              <w:bottom w:w="100" w:type="dxa"/>
              <w:end w:w="110" w:type="dxa"/>
            </w:tcMar>
            <w:vAlign w:val="center"/>
          </w:tcPr>
          <w:p>
            <w:r>
              <w:rPr>
                <w:rFonts w:ascii="Helvetica Neue" w:hAnsi="Helvetica Neue"/>
                <w:color w:val="1F2933"/>
                <w:sz w:val="18"/>
              </w:rPr>
              <w:t>Hive</w:t>
            </w:r>
          </w:p>
        </w:tc>
        <w:tc>
          <w:tcPr>
            <w:tcW w:type="dxa" w:w="1224"/>
            <w:tcMar>
              <w:top w:w="100" w:type="dxa"/>
              <w:start w:w="110" w:type="dxa"/>
              <w:bottom w:w="100" w:type="dxa"/>
              <w:end w:w="110" w:type="dxa"/>
            </w:tcMar>
            <w:vAlign w:val="center"/>
          </w:tcPr>
          <w:p>
            <w:r>
              <w:rPr>
                <w:rFonts w:ascii="Helvetica Neue" w:hAnsi="Helvetica Neue"/>
                <w:color w:val="1F2933"/>
                <w:sz w:val="18"/>
              </w:rPr>
              <w:t>28-34</w:t>
            </w:r>
          </w:p>
        </w:tc>
        <w:tc>
          <w:tcPr>
            <w:tcW w:type="dxa" w:w="3960"/>
            <w:tcMar>
              <w:top w:w="100" w:type="dxa"/>
              <w:start w:w="110" w:type="dxa"/>
              <w:bottom w:w="100" w:type="dxa"/>
              <w:end w:w="110" w:type="dxa"/>
            </w:tcMar>
            <w:vAlign w:val="center"/>
          </w:tcPr>
          <w:p>
            <w:r>
              <w:rPr>
                <w:rFonts w:ascii="Helvetica Neue" w:hAnsi="Helvetica Neue"/>
                <w:color w:val="1F2933"/>
                <w:sz w:val="18"/>
              </w:rPr>
              <w:t>High</w:t>
            </w:r>
          </w:p>
        </w:tc>
      </w:tr>
      <w:tr>
        <w:trPr>
          <w:cantSplit/>
        </w:trPr>
        <w:tc>
          <w:tcPr>
            <w:tcW w:type="dxa" w:w="3960"/>
            <w:tcMar>
              <w:top w:w="100" w:type="dxa"/>
              <w:start w:w="110" w:type="dxa"/>
              <w:bottom w:w="100" w:type="dxa"/>
              <w:end w:w="110" w:type="dxa"/>
            </w:tcMar>
            <w:vAlign w:val="center"/>
            <w:shd w:fill="EAF2F8"/>
          </w:tcPr>
          <w:p>
            <w:r>
              <w:rPr>
                <w:rFonts w:ascii="Helvetica Neue" w:hAnsi="Helvetica Neue"/>
                <w:color w:val="1F2933"/>
                <w:sz w:val="18"/>
              </w:rPr>
              <w:t>Spark Databricks and Delta Lake</w:t>
            </w:r>
          </w:p>
        </w:tc>
        <w:tc>
          <w:tcPr>
            <w:tcW w:type="dxa" w:w="1224"/>
            <w:tcMar>
              <w:top w:w="100" w:type="dxa"/>
              <w:start w:w="110" w:type="dxa"/>
              <w:bottom w:w="100" w:type="dxa"/>
              <w:end w:w="110" w:type="dxa"/>
            </w:tcMar>
            <w:vAlign w:val="center"/>
            <w:shd w:fill="EAF2F8"/>
          </w:tcPr>
          <w:p>
            <w:r>
              <w:rPr>
                <w:rFonts w:ascii="Helvetica Neue" w:hAnsi="Helvetica Neue"/>
                <w:color w:val="1F2933"/>
                <w:sz w:val="18"/>
              </w:rPr>
              <w:t>35-41</w:t>
            </w:r>
          </w:p>
        </w:tc>
        <w:tc>
          <w:tcPr>
            <w:tcW w:type="dxa" w:w="3960"/>
            <w:tcMar>
              <w:top w:w="100" w:type="dxa"/>
              <w:start w:w="110" w:type="dxa"/>
              <w:bottom w:w="100" w:type="dxa"/>
              <w:end w:w="110" w:type="dxa"/>
            </w:tcMar>
            <w:vAlign w:val="center"/>
            <w:shd w:fill="EAF2F8"/>
          </w:tcPr>
          <w:p>
            <w:r>
              <w:rPr>
                <w:rFonts w:ascii="Helvetica Neue" w:hAnsi="Helvetica Neue"/>
                <w:color w:val="1F2933"/>
                <w:sz w:val="18"/>
              </w:rPr>
              <w:t>Very high</w:t>
            </w:r>
          </w:p>
        </w:tc>
      </w:tr>
      <w:tr>
        <w:trPr>
          <w:cantSplit/>
        </w:trPr>
        <w:tc>
          <w:tcPr>
            <w:tcW w:type="dxa" w:w="3960"/>
            <w:tcMar>
              <w:top w:w="100" w:type="dxa"/>
              <w:start w:w="110" w:type="dxa"/>
              <w:bottom w:w="100" w:type="dxa"/>
              <w:end w:w="110" w:type="dxa"/>
            </w:tcMar>
            <w:vAlign w:val="center"/>
          </w:tcPr>
          <w:p>
            <w:r>
              <w:rPr>
                <w:rFonts w:ascii="Helvetica Neue" w:hAnsi="Helvetica Neue"/>
                <w:color w:val="1F2933"/>
                <w:sz w:val="18"/>
              </w:rPr>
              <w:t>Cloud data engineering</w:t>
            </w:r>
          </w:p>
        </w:tc>
        <w:tc>
          <w:tcPr>
            <w:tcW w:type="dxa" w:w="1224"/>
            <w:tcMar>
              <w:top w:w="100" w:type="dxa"/>
              <w:start w:w="110" w:type="dxa"/>
              <w:bottom w:w="100" w:type="dxa"/>
              <w:end w:w="110" w:type="dxa"/>
            </w:tcMar>
            <w:vAlign w:val="center"/>
          </w:tcPr>
          <w:p>
            <w:r>
              <w:rPr>
                <w:rFonts w:ascii="Helvetica Neue" w:hAnsi="Helvetica Neue"/>
                <w:color w:val="1F2933"/>
                <w:sz w:val="18"/>
              </w:rPr>
              <w:t>42-46</w:t>
            </w:r>
          </w:p>
        </w:tc>
        <w:tc>
          <w:tcPr>
            <w:tcW w:type="dxa" w:w="3960"/>
            <w:tcMar>
              <w:top w:w="100" w:type="dxa"/>
              <w:start w:w="110" w:type="dxa"/>
              <w:bottom w:w="100" w:type="dxa"/>
              <w:end w:w="110" w:type="dxa"/>
            </w:tcMar>
            <w:vAlign w:val="center"/>
          </w:tcPr>
          <w:p>
            <w:r>
              <w:rPr>
                <w:rFonts w:ascii="Helvetica Neue" w:hAnsi="Helvetica Neue"/>
                <w:color w:val="1F2933"/>
                <w:sz w:val="18"/>
              </w:rPr>
              <w:t>High</w:t>
            </w:r>
          </w:p>
        </w:tc>
      </w:tr>
      <w:tr>
        <w:trPr>
          <w:cantSplit/>
        </w:trPr>
        <w:tc>
          <w:tcPr>
            <w:tcW w:type="dxa" w:w="3960"/>
            <w:tcMar>
              <w:top w:w="100" w:type="dxa"/>
              <w:start w:w="110" w:type="dxa"/>
              <w:bottom w:w="100" w:type="dxa"/>
              <w:end w:w="110" w:type="dxa"/>
            </w:tcMar>
            <w:vAlign w:val="center"/>
            <w:shd w:fill="EAF2F8"/>
          </w:tcPr>
          <w:p>
            <w:r>
              <w:rPr>
                <w:rFonts w:ascii="Helvetica Neue" w:hAnsi="Helvetica Neue"/>
                <w:color w:val="1F2933"/>
                <w:sz w:val="18"/>
              </w:rPr>
              <w:t>Python testing and reliability</w:t>
            </w:r>
          </w:p>
        </w:tc>
        <w:tc>
          <w:tcPr>
            <w:tcW w:type="dxa" w:w="1224"/>
            <w:tcMar>
              <w:top w:w="100" w:type="dxa"/>
              <w:start w:w="110" w:type="dxa"/>
              <w:bottom w:w="100" w:type="dxa"/>
              <w:end w:w="110" w:type="dxa"/>
            </w:tcMar>
            <w:vAlign w:val="center"/>
            <w:shd w:fill="EAF2F8"/>
          </w:tcPr>
          <w:p>
            <w:r>
              <w:rPr>
                <w:rFonts w:ascii="Helvetica Neue" w:hAnsi="Helvetica Neue"/>
                <w:color w:val="1F2933"/>
                <w:sz w:val="18"/>
              </w:rPr>
              <w:t>47-50</w:t>
            </w:r>
          </w:p>
        </w:tc>
        <w:tc>
          <w:tcPr>
            <w:tcW w:type="dxa" w:w="3960"/>
            <w:tcMar>
              <w:top w:w="100" w:type="dxa"/>
              <w:start w:w="110" w:type="dxa"/>
              <w:bottom w:w="100" w:type="dxa"/>
              <w:end w:w="110" w:type="dxa"/>
            </w:tcMar>
            <w:vAlign w:val="center"/>
            <w:shd w:fill="EAF2F8"/>
          </w:tcPr>
          <w:p>
            <w:r>
              <w:rPr>
                <w:rFonts w:ascii="Helvetica Neue" w:hAnsi="Helvetica Neue"/>
                <w:color w:val="1F2933"/>
                <w:sz w:val="18"/>
              </w:rPr>
              <w:t>High</w:t>
            </w:r>
          </w:p>
        </w:tc>
      </w:tr>
    </w:tbl>
    <w:p>
      <w:pPr>
        <w:spacing w:after="20"/>
      </w:pPr>
    </w:p>
    <w:p>
      <w:pPr>
        <w:pStyle w:val="GuideH1"/>
      </w:pPr>
      <w:r>
        <w:rPr>
          <w:rFonts w:ascii="Helvetica Neue" w:hAnsi="Helvetica Neue"/>
          <w:color w:val="1F2933"/>
          <w:sz w:val="21"/>
        </w:rPr>
        <w:t>Contents</w:t>
      </w:r>
    </w:p>
    <w:p>
      <w:pPr>
        <w:pStyle w:val="GuideH2"/>
      </w:pPr>
      <w:r>
        <w:rPr>
          <w:rFonts w:ascii="Helvetica Neue" w:hAnsi="Helvetica Neue"/>
          <w:color w:val="1F2933"/>
          <w:sz w:val="21"/>
        </w:rPr>
        <w:t>1  SQL and Query Problem Solving</w:t>
      </w:r>
    </w:p>
    <w:p>
      <w:pPr>
        <w:pStyle w:val="GuideH2"/>
      </w:pPr>
      <w:r>
        <w:rPr>
          <w:rFonts w:ascii="Helvetica Neue" w:hAnsi="Helvetica Neue"/>
          <w:color w:val="1F2933"/>
          <w:sz w:val="21"/>
        </w:rPr>
        <w:t>2  Data Modeling and Warehousing</w:t>
      </w:r>
    </w:p>
    <w:p>
      <w:pPr>
        <w:pStyle w:val="GuideH2"/>
      </w:pPr>
      <w:r>
        <w:rPr>
          <w:rFonts w:ascii="Helvetica Neue" w:hAnsi="Helvetica Neue"/>
          <w:color w:val="1F2933"/>
          <w:sz w:val="21"/>
        </w:rPr>
        <w:t>3  ETL ELT and Pipeline Design</w:t>
      </w:r>
    </w:p>
    <w:p>
      <w:pPr>
        <w:pStyle w:val="GuideH2"/>
      </w:pPr>
      <w:r>
        <w:rPr>
          <w:rFonts w:ascii="Helvetica Neue" w:hAnsi="Helvetica Neue"/>
          <w:color w:val="1F2933"/>
          <w:sz w:val="21"/>
        </w:rPr>
        <w:t>4  Hadoop HDFS YARN and MapReduce</w:t>
      </w:r>
    </w:p>
    <w:p>
      <w:pPr>
        <w:pStyle w:val="GuideH2"/>
      </w:pPr>
      <w:r>
        <w:rPr>
          <w:rFonts w:ascii="Helvetica Neue" w:hAnsi="Helvetica Neue"/>
          <w:color w:val="1F2933"/>
          <w:sz w:val="21"/>
        </w:rPr>
        <w:t>5  Apache Hive</w:t>
      </w:r>
    </w:p>
    <w:p>
      <w:pPr>
        <w:pStyle w:val="GuideH2"/>
      </w:pPr>
      <w:r>
        <w:rPr>
          <w:rFonts w:ascii="Helvetica Neue" w:hAnsi="Helvetica Neue"/>
          <w:color w:val="1F2933"/>
          <w:sz w:val="21"/>
        </w:rPr>
        <w:t>6  Spark Databricks and Delta Lake</w:t>
      </w:r>
    </w:p>
    <w:p>
      <w:pPr>
        <w:pStyle w:val="GuideH2"/>
      </w:pPr>
      <w:r>
        <w:rPr>
          <w:rFonts w:ascii="Helvetica Neue" w:hAnsi="Helvetica Neue"/>
          <w:color w:val="1F2933"/>
          <w:sz w:val="21"/>
        </w:rPr>
        <w:t>7  Cloud Data Engineering</w:t>
      </w:r>
    </w:p>
    <w:p>
      <w:pPr>
        <w:pStyle w:val="GuideH2"/>
      </w:pPr>
      <w:r>
        <w:rPr>
          <w:rFonts w:ascii="Helvetica Neue" w:hAnsi="Helvetica Neue"/>
          <w:color w:val="1F2933"/>
          <w:sz w:val="21"/>
        </w:rPr>
        <w:t>8  Python Testing and Reliability</w:t>
      </w:r>
    </w:p>
    <w:p>
      <w:pPr>
        <w:pStyle w:val="GuideH2"/>
      </w:pPr>
      <w:r>
        <w:rPr>
          <w:rFonts w:ascii="Helvetica Neue" w:hAnsi="Helvetica Neue"/>
          <w:color w:val="1F2933"/>
          <w:sz w:val="21"/>
        </w:rPr>
        <w:t>Practice Plan</w:t>
      </w:r>
    </w:p>
    <w:p>
      <w:pPr>
        <w:pStyle w:val="GuideH2"/>
      </w:pPr>
      <w:r>
        <w:rPr>
          <w:rFonts w:ascii="Helvetica Neue" w:hAnsi="Helvetica Neue"/>
          <w:color w:val="1F2933"/>
          <w:sz w:val="21"/>
        </w:rPr>
        <w:t>Job Description Cross Check</w:t>
      </w:r>
    </w:p>
    <w:p>
      <w:pPr>
        <w:pStyle w:val="GuideH2"/>
      </w:pPr>
      <w:r>
        <w:rPr>
          <w:rFonts w:ascii="Helvetica Neue" w:hAnsi="Helvetica Neue"/>
          <w:color w:val="1F2933"/>
          <w:sz w:val="21"/>
        </w:rPr>
        <w:t>Research Sources</w:t>
      </w:r>
    </w:p>
    <w:p>
      <w:r>
        <w:br w:type="page"/>
      </w:r>
    </w:p>
    <w:p>
      <w:pPr>
        <w:pStyle w:val="GuideH1"/>
      </w:pPr>
      <w:r>
        <w:rPr>
          <w:rFonts w:ascii="Helvetica Neue" w:hAnsi="Helvetica Neue"/>
          <w:color w:val="1F2933"/>
          <w:sz w:val="21"/>
        </w:rPr>
        <w:t>1 SQL and Query Problem Solving</w:t>
      </w:r>
    </w:p>
    <w:p>
      <w:pPr>
        <w:pStyle w:val="Question"/>
        <w:keepNext/>
      </w:pPr>
      <w:r>
        <w:rPr>
          <w:rFonts w:ascii="Helvetica Neue" w:hAnsi="Helvetica Neue"/>
          <w:b/>
          <w:color w:val="0A2E4E"/>
          <w:sz w:val="22"/>
        </w:rPr>
        <w:t>1. What is the difference between WHERE and HAVING?</w:t>
      </w:r>
    </w:p>
    <w:p>
      <w:pPr>
        <w:keepLines/>
      </w:pPr>
      <w:r>
        <w:rPr>
          <w:rFonts w:ascii="Helvetica Neue" w:hAnsi="Helvetica Neue"/>
          <w:b/>
          <w:color w:val="1F2933"/>
          <w:sz w:val="21"/>
        </w:rPr>
        <w:t xml:space="preserve">Interview answer. </w:t>
      </w:r>
      <w:r>
        <w:rPr>
          <w:rFonts w:ascii="Helvetica Neue" w:hAnsi="Helvetica Neue"/>
          <w:color w:val="1F2933"/>
          <w:sz w:val="21"/>
        </w:rPr>
        <w:t>WHERE filters rows before grouping and aggregation. HAVING filters groups after GROUP BY. I use WHERE whenever possible because it reduces the rows that must be grouped; HAVING is for conditions based on aggregate results.</w:t>
      </w:r>
    </w:p>
    <w:p>
      <w:pPr>
        <w:pStyle w:val="Code"/>
        <w:spacing w:before="60" w:after="120"/>
        <w:ind w:left="317" w:right="216"/>
      </w:pPr>
      <w:r>
        <w:rPr>
          <w:rFonts w:ascii="Menlo" w:hAnsi="Menlo"/>
          <w:color w:val="1F2933"/>
          <w:sz w:val="17"/>
        </w:rPr>
        <w:t>SELECT customer_id, SUM(amount) AS total</w:t>
        <w:br/>
        <w:t>FROM orders</w:t>
        <w:br/>
        <w:t>WHERE order_date &gt;= DATE '2026-01-01'</w:t>
        <w:br/>
        <w:t>GROUP BY customer_id</w:t>
        <w:br/>
        <w:t>HAVING SUM(amount) &gt; 1000;</w:t>
      </w:r>
    </w:p>
    <w:p>
      <w:pPr>
        <w:pStyle w:val="Question"/>
        <w:keepNext/>
      </w:pPr>
      <w:r>
        <w:rPr>
          <w:rFonts w:ascii="Helvetica Neue" w:hAnsi="Helvetica Neue"/>
          <w:b/>
          <w:color w:val="0A2E4E"/>
          <w:sz w:val="22"/>
        </w:rPr>
        <w:t>2. Explain INNER JOIN LEFT JOIN FULL OUTER JOIN and CROSS JOIN.</w:t>
      </w:r>
    </w:p>
    <w:p>
      <w:pPr>
        <w:keepLines/>
      </w:pPr>
      <w:r>
        <w:rPr>
          <w:rFonts w:ascii="Helvetica Neue" w:hAnsi="Helvetica Neue"/>
          <w:b/>
          <w:color w:val="1F2933"/>
          <w:sz w:val="21"/>
        </w:rPr>
        <w:t xml:space="preserve">Interview answer. </w:t>
      </w:r>
      <w:r>
        <w:rPr>
          <w:rFonts w:ascii="Helvetica Neue" w:hAnsi="Helvetica Neue"/>
          <w:color w:val="1F2933"/>
          <w:sz w:val="21"/>
        </w:rPr>
        <w:t>INNER JOIN returns matching rows from both sides. LEFT JOIN keeps every left-side row and supplies NULLs when no right-side match exists. FULL OUTER JOIN keeps unmatched rows from both sides. CROSS JOIN creates every possible pair and should be used deliberately because it can grow extremely large.</w:t>
      </w:r>
    </w:p>
    <w:p>
      <w:pPr>
        <w:spacing w:after="60"/>
        <w:ind w:left="331" w:hanging="230"/>
      </w:pPr>
      <w:r>
        <w:rPr>
          <w:rFonts w:ascii="Helvetica Neue" w:hAnsi="Helvetica Neue"/>
          <w:color w:val="1F2933"/>
          <w:sz w:val="21"/>
        </w:rPr>
        <w:t>•  Before joining, confirm the key cardinality: one-to-one, one-to-many, or many-to-many.</w:t>
      </w:r>
    </w:p>
    <w:p>
      <w:pPr>
        <w:spacing w:after="60"/>
        <w:ind w:left="331" w:hanging="230"/>
      </w:pPr>
      <w:r>
        <w:rPr>
          <w:rFonts w:ascii="Helvetica Neue" w:hAnsi="Helvetica Neue"/>
          <w:color w:val="1F2933"/>
          <w:sz w:val="21"/>
        </w:rPr>
        <w:t>•  Unexpected duplicates often mean the join key is not unique on the expected side.</w:t>
      </w:r>
    </w:p>
    <w:p>
      <w:pPr>
        <w:pStyle w:val="Question"/>
        <w:keepNext/>
      </w:pPr>
      <w:r>
        <w:rPr>
          <w:rFonts w:ascii="Helvetica Neue" w:hAnsi="Helvetica Neue"/>
          <w:b/>
          <w:color w:val="0A2E4E"/>
          <w:sz w:val="22"/>
        </w:rPr>
        <w:t>3. How would you find duplicate records?</w:t>
      </w:r>
    </w:p>
    <w:p>
      <w:pPr>
        <w:keepLines/>
      </w:pPr>
      <w:r>
        <w:rPr>
          <w:rFonts w:ascii="Helvetica Neue" w:hAnsi="Helvetica Neue"/>
          <w:b/>
          <w:color w:val="1F2933"/>
          <w:sz w:val="21"/>
        </w:rPr>
        <w:t xml:space="preserve">Interview answer. </w:t>
      </w:r>
      <w:r>
        <w:rPr>
          <w:rFonts w:ascii="Helvetica Neue" w:hAnsi="Helvetica Neue"/>
          <w:color w:val="1F2933"/>
          <w:sz w:val="21"/>
        </w:rPr>
        <w:t>First define what duplicate means for the business, such as repeated email or repeated order identifier. Then group by that key and filter counts greater than one. To inspect the full records, use a window count or row number.</w:t>
      </w:r>
    </w:p>
    <w:p>
      <w:pPr>
        <w:pStyle w:val="Code"/>
        <w:spacing w:before="60" w:after="120"/>
        <w:ind w:left="317" w:right="216"/>
      </w:pPr>
      <w:r>
        <w:rPr>
          <w:rFonts w:ascii="Menlo" w:hAnsi="Menlo"/>
          <w:color w:val="1F2933"/>
          <w:sz w:val="17"/>
        </w:rPr>
        <w:t>SELECT *</w:t>
        <w:br/>
        <w:t>FROM (</w:t>
        <w:br/>
        <w:t xml:space="preserve">  SELECT t.*, COUNT(*) OVER (PARTITION BY business_key) AS copies</w:t>
        <w:br/>
        <w:t xml:space="preserve">  FROM source_table t</w:t>
        <w:br/>
        <w:t>) x</w:t>
        <w:br/>
        <w:t>WHERE copies &gt; 1;</w:t>
      </w:r>
    </w:p>
    <w:p>
      <w:pPr>
        <w:pStyle w:val="Question"/>
        <w:keepNext/>
      </w:pPr>
      <w:r>
        <w:rPr>
          <w:rFonts w:ascii="Helvetica Neue" w:hAnsi="Helvetica Neue"/>
          <w:b/>
          <w:color w:val="0A2E4E"/>
          <w:sz w:val="22"/>
        </w:rPr>
        <w:t>4. What are window functions and when would you use them?</w:t>
      </w:r>
    </w:p>
    <w:p>
      <w:pPr>
        <w:keepLines/>
      </w:pPr>
      <w:r>
        <w:rPr>
          <w:rFonts w:ascii="Helvetica Neue" w:hAnsi="Helvetica Neue"/>
          <w:b/>
          <w:color w:val="1F2933"/>
          <w:sz w:val="21"/>
        </w:rPr>
        <w:t xml:space="preserve">Interview answer. </w:t>
      </w:r>
      <w:r>
        <w:rPr>
          <w:rFonts w:ascii="Helvetica Neue" w:hAnsi="Helvetica Neue"/>
          <w:color w:val="1F2933"/>
          <w:sz w:val="21"/>
        </w:rPr>
        <w:t>Window functions calculate values across related rows without collapsing them into one row per group. They are useful for ranking, running totals, moving averages, lead and lag comparisons, and selecting the latest record for each entity.</w:t>
      </w:r>
    </w:p>
    <w:p>
      <w:pPr>
        <w:pStyle w:val="Code"/>
        <w:spacing w:before="60" w:after="120"/>
        <w:ind w:left="317" w:right="216"/>
      </w:pPr>
      <w:r>
        <w:rPr>
          <w:rFonts w:ascii="Menlo" w:hAnsi="Menlo"/>
          <w:color w:val="1F2933"/>
          <w:sz w:val="17"/>
        </w:rPr>
        <w:t>SELECT customer_id, order_id, order_ts,</w:t>
        <w:br/>
        <w:t xml:space="preserve">       ROW_NUMBER() OVER (PARTITION BY customer_id ORDER BY order_ts DESC) AS rn</w:t>
        <w:br/>
        <w:t>FROM orders;</w:t>
      </w:r>
    </w:p>
    <w:p>
      <w:pPr>
        <w:pStyle w:val="Question"/>
        <w:keepNext/>
      </w:pPr>
      <w:r>
        <w:rPr>
          <w:rFonts w:ascii="Helvetica Neue" w:hAnsi="Helvetica Neue"/>
          <w:b/>
          <w:color w:val="0A2E4E"/>
          <w:sz w:val="22"/>
        </w:rPr>
        <w:t>5. How do you handle NULL values in SQL?</w:t>
      </w:r>
    </w:p>
    <w:p>
      <w:pPr>
        <w:keepLines/>
      </w:pPr>
      <w:r>
        <w:rPr>
          <w:rFonts w:ascii="Helvetica Neue" w:hAnsi="Helvetica Neue"/>
          <w:b/>
          <w:color w:val="1F2933"/>
          <w:sz w:val="21"/>
        </w:rPr>
        <w:t xml:space="preserve">Interview answer. </w:t>
      </w:r>
      <w:r>
        <w:rPr>
          <w:rFonts w:ascii="Helvetica Neue" w:hAnsi="Helvetica Neue"/>
          <w:color w:val="1F2933"/>
          <w:sz w:val="21"/>
        </w:rPr>
        <w:t>NULL represents unknown or missing data and is not equal to any value, including another NULL. I test it with IS NULL or IS NOT NULL, use COALESCE for an intentional fallback, and remember that many aggregates ignore NULL. I avoid replacing NULL blindly because zero, an empty string, and unknown have different business meanings.</w:t>
      </w:r>
    </w:p>
    <w:p>
      <w:pPr>
        <w:pStyle w:val="Question"/>
        <w:keepNext/>
      </w:pPr>
      <w:r>
        <w:rPr>
          <w:rFonts w:ascii="Helvetica Neue" w:hAnsi="Helvetica Neue"/>
          <w:b/>
          <w:color w:val="0A2E4E"/>
          <w:sz w:val="22"/>
        </w:rPr>
        <w:t>6. What is the difference between UNION and UNION ALL?</w:t>
      </w:r>
    </w:p>
    <w:p>
      <w:pPr>
        <w:keepLines/>
      </w:pPr>
      <w:r>
        <w:rPr>
          <w:rFonts w:ascii="Helvetica Neue" w:hAnsi="Helvetica Neue"/>
          <w:b/>
          <w:color w:val="1F2933"/>
          <w:sz w:val="21"/>
        </w:rPr>
        <w:t xml:space="preserve">Interview answer. </w:t>
      </w:r>
      <w:r>
        <w:rPr>
          <w:rFonts w:ascii="Helvetica Neue" w:hAnsi="Helvetica Neue"/>
          <w:color w:val="1F2933"/>
          <w:sz w:val="21"/>
        </w:rPr>
        <w:t>UNION combines result sets and removes duplicates, which adds comparison or sorting work. UNION ALL appends all rows and is usually faster. I choose UNION ALL when duplicates are valid or the inputs are already disjoint; otherwise I use UNION when set semantics require deduplication.</w:t>
      </w:r>
    </w:p>
    <w:p>
      <w:pPr>
        <w:pStyle w:val="Question"/>
        <w:keepNext/>
      </w:pPr>
      <w:r>
        <w:rPr>
          <w:rFonts w:ascii="Helvetica Neue" w:hAnsi="Helvetica Neue"/>
          <w:b/>
          <w:color w:val="0A2E4E"/>
          <w:sz w:val="22"/>
        </w:rPr>
        <w:t>7. How would you optimize a slow SQL query?</w:t>
      </w:r>
    </w:p>
    <w:p>
      <w:pPr>
        <w:keepLines/>
      </w:pPr>
      <w:r>
        <w:rPr>
          <w:rFonts w:ascii="Helvetica Neue" w:hAnsi="Helvetica Neue"/>
          <w:b/>
          <w:color w:val="1F2933"/>
          <w:sz w:val="21"/>
        </w:rPr>
        <w:t xml:space="preserve">Interview answer. </w:t>
      </w:r>
      <w:r>
        <w:rPr>
          <w:rFonts w:ascii="Helvetica Neue" w:hAnsi="Helvetica Neue"/>
          <w:color w:val="1F2933"/>
          <w:sz w:val="21"/>
        </w:rPr>
        <w:t>I begin with the execution plan and measured bottleneck. I reduce scanned data with selective filters and partition pruning, project only needed columns, verify join keys and data types, review indexes or clustering, update statistics, and avoid repeated expensive expressions. In distributed engines I also check shuffles, skew, file sizes, and whether a small table can be broadcast.</w:t>
      </w:r>
    </w:p>
    <w:p>
      <w:pPr>
        <w:spacing w:after="60"/>
        <w:ind w:left="331" w:hanging="230"/>
      </w:pPr>
      <w:r>
        <w:rPr>
          <w:rFonts w:ascii="Helvetica Neue" w:hAnsi="Helvetica Neue"/>
          <w:color w:val="1F2933"/>
          <w:sz w:val="21"/>
        </w:rPr>
        <w:t>•  Change one factor at a time and compare runtime and bytes scanned.</w:t>
      </w:r>
    </w:p>
    <w:p>
      <w:pPr>
        <w:spacing w:after="60"/>
        <w:ind w:left="331" w:hanging="230"/>
      </w:pPr>
      <w:r>
        <w:rPr>
          <w:rFonts w:ascii="Helvetica Neue" w:hAnsi="Helvetica Neue"/>
          <w:color w:val="1F2933"/>
          <w:sz w:val="21"/>
        </w:rPr>
        <w:t>•  Correctness comes first; an optimization must preserve row counts and business logic.</w:t>
      </w:r>
    </w:p>
    <w:p>
      <w:pPr>
        <w:pStyle w:val="Question"/>
        <w:keepNext/>
      </w:pPr>
      <w:r>
        <w:rPr>
          <w:rFonts w:ascii="Helvetica Neue" w:hAnsi="Helvetica Neue"/>
          <w:b/>
          <w:color w:val="0A2E4E"/>
          <w:sz w:val="22"/>
        </w:rPr>
        <w:t>8. Write a query to return the second highest salary.</w:t>
      </w:r>
    </w:p>
    <w:p>
      <w:pPr>
        <w:keepLines/>
      </w:pPr>
      <w:r>
        <w:rPr>
          <w:rFonts w:ascii="Helvetica Neue" w:hAnsi="Helvetica Neue"/>
          <w:b/>
          <w:color w:val="1F2933"/>
          <w:sz w:val="21"/>
        </w:rPr>
        <w:t xml:space="preserve">Interview answer. </w:t>
      </w:r>
      <w:r>
        <w:rPr>
          <w:rFonts w:ascii="Helvetica Neue" w:hAnsi="Helvetica Neue"/>
          <w:color w:val="1F2933"/>
          <w:sz w:val="21"/>
        </w:rPr>
        <w:t>I clarify whether the interviewer means the second distinct salary and whether ties should return multiple employees. DENSE_RANK handles the distinct-salary interpretation and preserves ties.</w:t>
      </w:r>
    </w:p>
    <w:p>
      <w:pPr>
        <w:pStyle w:val="Code"/>
        <w:spacing w:before="60" w:after="120"/>
        <w:ind w:left="317" w:right="216"/>
      </w:pPr>
      <w:r>
        <w:rPr>
          <w:rFonts w:ascii="Menlo" w:hAnsi="Menlo"/>
          <w:color w:val="1F2933"/>
          <w:sz w:val="17"/>
        </w:rPr>
        <w:t>SELECT employee_id, salary</w:t>
        <w:br/>
        <w:t>FROM (</w:t>
        <w:br/>
        <w:t xml:space="preserve">  SELECT employee_id, salary,</w:t>
        <w:br/>
        <w:t xml:space="preserve">         DENSE_RANK() OVER (ORDER BY salary DESC) AS salary_rank</w:t>
        <w:br/>
        <w:t xml:space="preserve">  FROM employees</w:t>
        <w:br/>
        <w:t>) s</w:t>
        <w:br/>
        <w:t>WHERE salary_rank = 2;</w:t>
      </w:r>
    </w:p>
    <w:p>
      <w:pPr>
        <w:pStyle w:val="GuideH1"/>
      </w:pPr>
      <w:r>
        <w:rPr>
          <w:rFonts w:ascii="Helvetica Neue" w:hAnsi="Helvetica Neue"/>
          <w:color w:val="1F2933"/>
          <w:sz w:val="21"/>
        </w:rPr>
        <w:t>2 Data Modeling and Warehousing</w:t>
      </w:r>
    </w:p>
    <w:p>
      <w:pPr>
        <w:pStyle w:val="Question"/>
        <w:keepNext/>
      </w:pPr>
      <w:r>
        <w:rPr>
          <w:rFonts w:ascii="Helvetica Neue" w:hAnsi="Helvetica Neue"/>
          <w:b/>
          <w:color w:val="0A2E4E"/>
          <w:sz w:val="22"/>
        </w:rPr>
        <w:t>9. What is the difference between OLTP and OLAP systems?</w:t>
      </w:r>
    </w:p>
    <w:p>
      <w:pPr>
        <w:keepLines/>
      </w:pPr>
      <w:r>
        <w:rPr>
          <w:rFonts w:ascii="Helvetica Neue" w:hAnsi="Helvetica Neue"/>
          <w:b/>
          <w:color w:val="1F2933"/>
          <w:sz w:val="21"/>
        </w:rPr>
        <w:t xml:space="preserve">Interview answer. </w:t>
      </w:r>
      <w:r>
        <w:rPr>
          <w:rFonts w:ascii="Helvetica Neue" w:hAnsi="Helvetica Neue"/>
          <w:color w:val="1F2933"/>
          <w:sz w:val="21"/>
        </w:rPr>
        <w:t>OLTP systems support frequent, small, concurrent transactions and prioritize correctness and low-latency writes. OLAP systems support analytical scans and aggregations across large histories and prioritize read performance. Data engineers usually move and reshape data from operational sources into analytical stores without overloading production systems.</w:t>
      </w:r>
    </w:p>
    <w:p>
      <w:pPr>
        <w:pStyle w:val="Question"/>
        <w:keepNext/>
      </w:pPr>
      <w:r>
        <w:rPr>
          <w:rFonts w:ascii="Helvetica Neue" w:hAnsi="Helvetica Neue"/>
          <w:b/>
          <w:color w:val="0A2E4E"/>
          <w:sz w:val="22"/>
        </w:rPr>
        <w:t>10. What are fact and dimension tables?</w:t>
      </w:r>
    </w:p>
    <w:p>
      <w:pPr>
        <w:keepLines/>
      </w:pPr>
      <w:r>
        <w:rPr>
          <w:rFonts w:ascii="Helvetica Neue" w:hAnsi="Helvetica Neue"/>
          <w:b/>
          <w:color w:val="1F2933"/>
          <w:sz w:val="21"/>
        </w:rPr>
        <w:t xml:space="preserve">Interview answer. </w:t>
      </w:r>
      <w:r>
        <w:rPr>
          <w:rFonts w:ascii="Helvetica Neue" w:hAnsi="Helvetica Neue"/>
          <w:color w:val="1F2933"/>
          <w:sz w:val="21"/>
        </w:rPr>
        <w:t>A fact table stores measurable events at a declared grain, such as one row per order line, with numeric measures and foreign keys. Dimension tables store descriptive context such as customer, product, or date. The grain must be stated first because it determines valid keys, measures, and aggregations.</w:t>
      </w:r>
    </w:p>
    <w:p>
      <w:pPr>
        <w:pStyle w:val="Question"/>
        <w:keepNext/>
      </w:pPr>
      <w:r>
        <w:rPr>
          <w:rFonts w:ascii="Helvetica Neue" w:hAnsi="Helvetica Neue"/>
          <w:b/>
          <w:color w:val="0A2E4E"/>
          <w:sz w:val="22"/>
        </w:rPr>
        <w:t>11. Compare star and snowflake schemas.</w:t>
      </w:r>
    </w:p>
    <w:p>
      <w:pPr>
        <w:keepLines/>
      </w:pPr>
      <w:r>
        <w:rPr>
          <w:rFonts w:ascii="Helvetica Neue" w:hAnsi="Helvetica Neue"/>
          <w:b/>
          <w:color w:val="1F2933"/>
          <w:sz w:val="21"/>
        </w:rPr>
        <w:t xml:space="preserve">Interview answer. </w:t>
      </w:r>
      <w:r>
        <w:rPr>
          <w:rFonts w:ascii="Helvetica Neue" w:hAnsi="Helvetica Neue"/>
          <w:color w:val="1F2933"/>
          <w:sz w:val="21"/>
        </w:rPr>
        <w:t>A star schema keeps dimensions relatively denormalized around a central fact table, making BI queries simpler and often faster. A snowflake schema normalizes dimension hierarchies into additional tables, reducing repetition but adding joins. I choose based on usability, governance, update patterns, and engine performance rather than treating one as universally better.</w:t>
      </w:r>
    </w:p>
    <w:p>
      <w:pPr>
        <w:pStyle w:val="Question"/>
        <w:keepNext/>
      </w:pPr>
      <w:r>
        <w:rPr>
          <w:rFonts w:ascii="Helvetica Neue" w:hAnsi="Helvetica Neue"/>
          <w:b/>
          <w:color w:val="0A2E4E"/>
          <w:sz w:val="22"/>
        </w:rPr>
        <w:t>12. What is a slowly changing dimension?</w:t>
      </w:r>
    </w:p>
    <w:p>
      <w:pPr>
        <w:keepLines/>
      </w:pPr>
      <w:r>
        <w:rPr>
          <w:rFonts w:ascii="Helvetica Neue" w:hAnsi="Helvetica Neue"/>
          <w:b/>
          <w:color w:val="1F2933"/>
          <w:sz w:val="21"/>
        </w:rPr>
        <w:t xml:space="preserve">Interview answer. </w:t>
      </w:r>
      <w:r>
        <w:rPr>
          <w:rFonts w:ascii="Helvetica Neue" w:hAnsi="Helvetica Neue"/>
          <w:color w:val="1F2933"/>
          <w:sz w:val="21"/>
        </w:rPr>
        <w:t>A slowly changing dimension manages attribute changes over time. Type 1 overwrites the old value and keeps no history. Type 2 inserts a new version with effective dates and usually a current flag, preserving history. Type 3 stores limited previous-state columns. Type 2 is common when reports must reproduce historical context.</w:t>
      </w:r>
    </w:p>
    <w:p>
      <w:pPr>
        <w:pStyle w:val="Question"/>
        <w:keepNext/>
      </w:pPr>
      <w:r>
        <w:rPr>
          <w:rFonts w:ascii="Helvetica Neue" w:hAnsi="Helvetica Neue"/>
          <w:b/>
          <w:color w:val="0A2E4E"/>
          <w:sz w:val="22"/>
        </w:rPr>
        <w:t>13. What is normalization and when would you denormalize?</w:t>
      </w:r>
    </w:p>
    <w:p>
      <w:pPr>
        <w:keepLines/>
      </w:pPr>
      <w:r>
        <w:rPr>
          <w:rFonts w:ascii="Helvetica Neue" w:hAnsi="Helvetica Neue"/>
          <w:b/>
          <w:color w:val="1F2933"/>
          <w:sz w:val="21"/>
        </w:rPr>
        <w:t xml:space="preserve">Interview answer. </w:t>
      </w:r>
      <w:r>
        <w:rPr>
          <w:rFonts w:ascii="Helvetica Neue" w:hAnsi="Helvetica Neue"/>
          <w:color w:val="1F2933"/>
          <w:sz w:val="21"/>
        </w:rPr>
        <w:t>Normalization separates data to reduce redundancy and update anomalies, which is valuable in transactional systems. Denormalization intentionally repeats or combines data to reduce joins and improve analytical access. I denormalize only with clear ownership, refresh logic, and tests so repeated values do not drift.</w:t>
      </w:r>
    </w:p>
    <w:p>
      <w:pPr>
        <w:pStyle w:val="Question"/>
        <w:keepNext/>
      </w:pPr>
      <w:r>
        <w:rPr>
          <w:rFonts w:ascii="Helvetica Neue" w:hAnsi="Helvetica Neue"/>
          <w:b/>
          <w:color w:val="0A2E4E"/>
          <w:sz w:val="22"/>
        </w:rPr>
        <w:t>14. What is data grain and why is it important?</w:t>
      </w:r>
    </w:p>
    <w:p>
      <w:pPr>
        <w:keepLines/>
      </w:pPr>
      <w:r>
        <w:rPr>
          <w:rFonts w:ascii="Helvetica Neue" w:hAnsi="Helvetica Neue"/>
          <w:b/>
          <w:color w:val="1F2933"/>
          <w:sz w:val="21"/>
        </w:rPr>
        <w:t xml:space="preserve">Interview answer. </w:t>
      </w:r>
      <w:r>
        <w:rPr>
          <w:rFonts w:ascii="Helvetica Neue" w:hAnsi="Helvetica Neue"/>
          <w:color w:val="1F2933"/>
          <w:sz w:val="21"/>
        </w:rPr>
        <w:t>Grain is exactly what one row represents. Examples are one row per customer per day or one row per order line. A clear grain prevents double counting, makes keys and measures understandable, and guides deduplication. I state the grain before designing a fact table or pipeline output.</w:t>
      </w:r>
    </w:p>
    <w:p>
      <w:pPr>
        <w:pStyle w:val="GuideH1"/>
      </w:pPr>
      <w:r>
        <w:rPr>
          <w:rFonts w:ascii="Helvetica Neue" w:hAnsi="Helvetica Neue"/>
          <w:color w:val="1F2933"/>
          <w:sz w:val="21"/>
        </w:rPr>
        <w:t>3 ETL ELT and Pipeline Design</w:t>
      </w:r>
    </w:p>
    <w:p>
      <w:pPr>
        <w:pStyle w:val="Question"/>
        <w:keepNext/>
      </w:pPr>
      <w:r>
        <w:rPr>
          <w:rFonts w:ascii="Helvetica Neue" w:hAnsi="Helvetica Neue"/>
          <w:b/>
          <w:color w:val="0A2E4E"/>
          <w:sz w:val="22"/>
        </w:rPr>
        <w:t>15. What is the difference between ETL and ELT?</w:t>
      </w:r>
    </w:p>
    <w:p>
      <w:pPr>
        <w:keepLines/>
      </w:pPr>
      <w:r>
        <w:rPr>
          <w:rFonts w:ascii="Helvetica Neue" w:hAnsi="Helvetica Neue"/>
          <w:b/>
          <w:color w:val="1F2933"/>
          <w:sz w:val="21"/>
        </w:rPr>
        <w:t xml:space="preserve">Interview answer. </w:t>
      </w:r>
      <w:r>
        <w:rPr>
          <w:rFonts w:ascii="Helvetica Neue" w:hAnsi="Helvetica Neue"/>
          <w:color w:val="1F2933"/>
          <w:sz w:val="21"/>
        </w:rPr>
        <w:t>ETL transforms data before it enters the target analytical system. ELT loads raw or lightly processed data first and transforms it using the target platform. ELT is common in scalable cloud warehouses and lakehouses, while ETL may be preferable when data must be filtered, masked, or conformed before landing.</w:t>
      </w:r>
    </w:p>
    <w:p>
      <w:pPr>
        <w:pStyle w:val="Question"/>
        <w:keepNext/>
      </w:pPr>
      <w:r>
        <w:rPr>
          <w:rFonts w:ascii="Helvetica Neue" w:hAnsi="Helvetica Neue"/>
          <w:b/>
          <w:color w:val="0A2E4E"/>
          <w:sz w:val="22"/>
        </w:rPr>
        <w:t>16. How would you design an incremental data load?</w:t>
      </w:r>
    </w:p>
    <w:p>
      <w:pPr>
        <w:keepLines/>
      </w:pPr>
      <w:r>
        <w:rPr>
          <w:rFonts w:ascii="Helvetica Neue" w:hAnsi="Helvetica Neue"/>
          <w:b/>
          <w:color w:val="1F2933"/>
          <w:sz w:val="21"/>
        </w:rPr>
        <w:t xml:space="preserve">Interview answer. </w:t>
      </w:r>
      <w:r>
        <w:rPr>
          <w:rFonts w:ascii="Helvetica Neue" w:hAnsi="Helvetica Neue"/>
          <w:color w:val="1F2933"/>
          <w:sz w:val="21"/>
        </w:rPr>
        <w:t>I identify a reliable change signal such as an updated timestamp, increasing key, source log, or CDC stream. I persist a checkpoint or watermark, extract only new or changed records, deduplicate by business key and event version, and upsert idempotently. I also plan for late arrivals, deletions, clock issues, replay, and backfill.</w:t>
      </w:r>
    </w:p>
    <w:p>
      <w:pPr>
        <w:pStyle w:val="Question"/>
        <w:keepNext/>
      </w:pPr>
      <w:r>
        <w:rPr>
          <w:rFonts w:ascii="Helvetica Neue" w:hAnsi="Helvetica Neue"/>
          <w:b/>
          <w:color w:val="0A2E4E"/>
          <w:sz w:val="22"/>
        </w:rPr>
        <w:t>17. What is idempotency and why does it matter?</w:t>
      </w:r>
    </w:p>
    <w:p>
      <w:pPr>
        <w:keepLines/>
      </w:pPr>
      <w:r>
        <w:rPr>
          <w:rFonts w:ascii="Helvetica Neue" w:hAnsi="Helvetica Neue"/>
          <w:b/>
          <w:color w:val="1F2933"/>
          <w:sz w:val="21"/>
        </w:rPr>
        <w:t xml:space="preserve">Interview answer. </w:t>
      </w:r>
      <w:r>
        <w:rPr>
          <w:rFonts w:ascii="Helvetica Neue" w:hAnsi="Helvetica Neue"/>
          <w:color w:val="1F2933"/>
          <w:sz w:val="21"/>
        </w:rPr>
        <w:t>An idempotent pipeline can process the same input more than once without creating an incorrect result. It matters because retries are normal in distributed systems. Common techniques include deterministic output paths, merge by stable key, transaction boundaries, processed-file manifests, and writing to a temporary location before an atomic publish.</w:t>
      </w:r>
    </w:p>
    <w:p>
      <w:pPr>
        <w:pStyle w:val="Question"/>
        <w:keepNext/>
      </w:pPr>
      <w:r>
        <w:rPr>
          <w:rFonts w:ascii="Helvetica Neue" w:hAnsi="Helvetica Neue"/>
          <w:b/>
          <w:color w:val="0A2E4E"/>
          <w:sz w:val="22"/>
        </w:rPr>
        <w:t>18. How do batch and streaming pipelines differ?</w:t>
      </w:r>
    </w:p>
    <w:p>
      <w:pPr>
        <w:keepLines/>
      </w:pPr>
      <w:r>
        <w:rPr>
          <w:rFonts w:ascii="Helvetica Neue" w:hAnsi="Helvetica Neue"/>
          <w:b/>
          <w:color w:val="1F2933"/>
          <w:sz w:val="21"/>
        </w:rPr>
        <w:t xml:space="preserve">Interview answer. </w:t>
      </w:r>
      <w:r>
        <w:rPr>
          <w:rFonts w:ascii="Helvetica Neue" w:hAnsi="Helvetica Neue"/>
          <w:color w:val="1F2933"/>
          <w:sz w:val="21"/>
        </w:rPr>
        <w:t>Batch pipelines process bounded collections on a schedule; streaming pipelines process continuously arriving events with low latency. Streaming requires explicit decisions about event time, watermarks, state, duplicate events, delivery guarantees, and late data. Many real systems combine both and aim to reuse common transformation logic.</w:t>
      </w:r>
    </w:p>
    <w:p>
      <w:pPr>
        <w:pStyle w:val="Question"/>
        <w:keepNext/>
      </w:pPr>
      <w:r>
        <w:rPr>
          <w:rFonts w:ascii="Helvetica Neue" w:hAnsi="Helvetica Neue"/>
          <w:b/>
          <w:color w:val="0A2E4E"/>
          <w:sz w:val="22"/>
        </w:rPr>
        <w:t>19. How would you handle late arriving or out of order data?</w:t>
      </w:r>
    </w:p>
    <w:p>
      <w:pPr>
        <w:keepLines/>
      </w:pPr>
      <w:r>
        <w:rPr>
          <w:rFonts w:ascii="Helvetica Neue" w:hAnsi="Helvetica Neue"/>
          <w:b/>
          <w:color w:val="1F2933"/>
          <w:sz w:val="21"/>
        </w:rPr>
        <w:t xml:space="preserve">Interview answer. </w:t>
      </w:r>
      <w:r>
        <w:rPr>
          <w:rFonts w:ascii="Helvetica Neue" w:hAnsi="Helvetica Neue"/>
          <w:color w:val="1F2933"/>
          <w:sz w:val="21"/>
        </w:rPr>
        <w:t>I use event time rather than only processing time, keep a watermark that defines how long state remains open, and route very late records to a correction or quarantine path. Downstream tables should support updates or recomputation for affected windows. The allowed lateness is a business decision balancing accuracy, latency, and cost.</w:t>
      </w:r>
    </w:p>
    <w:p>
      <w:pPr>
        <w:pStyle w:val="Question"/>
        <w:keepNext/>
      </w:pPr>
      <w:r>
        <w:rPr>
          <w:rFonts w:ascii="Helvetica Neue" w:hAnsi="Helvetica Neue"/>
          <w:b/>
          <w:color w:val="0A2E4E"/>
          <w:sz w:val="22"/>
        </w:rPr>
        <w:t>20. What should be monitored in a production data pipeline?</w:t>
      </w:r>
    </w:p>
    <w:p>
      <w:pPr>
        <w:keepLines/>
      </w:pPr>
      <w:r>
        <w:rPr>
          <w:rFonts w:ascii="Helvetica Neue" w:hAnsi="Helvetica Neue"/>
          <w:b/>
          <w:color w:val="1F2933"/>
          <w:sz w:val="21"/>
        </w:rPr>
        <w:t xml:space="preserve">Interview answer. </w:t>
      </w:r>
      <w:r>
        <w:rPr>
          <w:rFonts w:ascii="Helvetica Neue" w:hAnsi="Helvetica Neue"/>
          <w:color w:val="1F2933"/>
          <w:sz w:val="21"/>
        </w:rPr>
        <w:t>I monitor freshness, completion, runtime, throughput, failure rate, retry count, source-to-target row counts, schema changes, null and uniqueness checks, duplicate rate, rejected records, and cost. Alerts should state impact, owner, evidence, and the first recovery step. Technical success is not enough if the delivered data is stale or invalid.</w:t>
      </w:r>
    </w:p>
    <w:p>
      <w:pPr>
        <w:pStyle w:val="GuideH1"/>
      </w:pPr>
      <w:r>
        <w:rPr>
          <w:rFonts w:ascii="Helvetica Neue" w:hAnsi="Helvetica Neue"/>
          <w:color w:val="1F2933"/>
          <w:sz w:val="21"/>
        </w:rPr>
        <w:t>4 Hadoop HDFS YARN and MapReduce</w:t>
      </w:r>
    </w:p>
    <w:p>
      <w:pPr>
        <w:pStyle w:val="Question"/>
        <w:keepNext/>
      </w:pPr>
      <w:r>
        <w:rPr>
          <w:rFonts w:ascii="Helvetica Neue" w:hAnsi="Helvetica Neue"/>
          <w:b/>
          <w:color w:val="0A2E4E"/>
          <w:sz w:val="22"/>
        </w:rPr>
        <w:t>21. What are the main Hadoop modules?</w:t>
      </w:r>
    </w:p>
    <w:p>
      <w:pPr>
        <w:keepLines/>
      </w:pPr>
      <w:r>
        <w:rPr>
          <w:rFonts w:ascii="Helvetica Neue" w:hAnsi="Helvetica Neue"/>
          <w:b/>
          <w:color w:val="1F2933"/>
          <w:sz w:val="21"/>
        </w:rPr>
        <w:t xml:space="preserve">Interview answer. </w:t>
      </w:r>
      <w:r>
        <w:rPr>
          <w:rFonts w:ascii="Helvetica Neue" w:hAnsi="Helvetica Neue"/>
          <w:color w:val="1F2933"/>
          <w:sz w:val="21"/>
        </w:rPr>
        <w:t>Hadoop Common provides shared utilities. HDFS provides distributed storage for high-throughput access. YARN manages cluster resources and schedules applications. MapReduce is a YARN-based framework for parallel processing. Tools such as Hive and Spark often use the storage and resource layer without requiring developers to write MapReduce directly.</w:t>
      </w:r>
    </w:p>
    <w:p>
      <w:pPr>
        <w:pStyle w:val="Question"/>
        <w:keepNext/>
      </w:pPr>
      <w:r>
        <w:rPr>
          <w:rFonts w:ascii="Helvetica Neue" w:hAnsi="Helvetica Neue"/>
          <w:b/>
          <w:color w:val="0A2E4E"/>
          <w:sz w:val="22"/>
        </w:rPr>
        <w:t>22. Explain HDFS architecture.</w:t>
      </w:r>
    </w:p>
    <w:p>
      <w:pPr>
        <w:keepLines/>
      </w:pPr>
      <w:r>
        <w:rPr>
          <w:rFonts w:ascii="Helvetica Neue" w:hAnsi="Helvetica Neue"/>
          <w:b/>
          <w:color w:val="1F2933"/>
          <w:sz w:val="21"/>
        </w:rPr>
        <w:t xml:space="preserve">Interview answer. </w:t>
      </w:r>
      <w:r>
        <w:rPr>
          <w:rFonts w:ascii="Helvetica Neue" w:hAnsi="Helvetica Neue"/>
          <w:color w:val="1F2933"/>
          <w:sz w:val="21"/>
        </w:rPr>
        <w:t>HDFS uses a NameNode to manage the file-system namespace and block metadata, while DataNodes store and serve the actual blocks. A client asks the NameNode for block locations, then transfers data directly with DataNodes; user data does not flow through the NameNode. DataNodes send heartbeats and block reports so failures can be detected and replicas restored.</w:t>
      </w:r>
    </w:p>
    <w:p>
      <w:pPr>
        <w:pStyle w:val="Question"/>
        <w:keepNext/>
      </w:pPr>
      <w:r>
        <w:rPr>
          <w:rFonts w:ascii="Helvetica Neue" w:hAnsi="Helvetica Neue"/>
          <w:b/>
          <w:color w:val="0A2E4E"/>
          <w:sz w:val="22"/>
        </w:rPr>
        <w:t>23. Why does HDFS use large blocks and replication?</w:t>
      </w:r>
    </w:p>
    <w:p>
      <w:pPr>
        <w:keepLines/>
      </w:pPr>
      <w:r>
        <w:rPr>
          <w:rFonts w:ascii="Helvetica Neue" w:hAnsi="Helvetica Neue"/>
          <w:b/>
          <w:color w:val="1F2933"/>
          <w:sz w:val="21"/>
        </w:rPr>
        <w:t xml:space="preserve">Interview answer. </w:t>
      </w:r>
      <w:r>
        <w:rPr>
          <w:rFonts w:ascii="Helvetica Neue" w:hAnsi="Helvetica Neue"/>
          <w:color w:val="1F2933"/>
          <w:sz w:val="21"/>
        </w:rPr>
        <w:t>Large blocks reduce metadata and seek overhead and support high-throughput sequential processing of large files. Replication places copies on multiple DataNodes so data remains available when disks or nodes fail and can be read from a nearby replica. The tradeoff is additional storage and network usage.</w:t>
      </w:r>
    </w:p>
    <w:p>
      <w:pPr>
        <w:pStyle w:val="Question"/>
        <w:keepNext/>
      </w:pPr>
      <w:r>
        <w:rPr>
          <w:rFonts w:ascii="Helvetica Neue" w:hAnsi="Helvetica Neue"/>
          <w:b/>
          <w:color w:val="0A2E4E"/>
          <w:sz w:val="22"/>
        </w:rPr>
        <w:t>24. Why are small files a problem in Hadoop?</w:t>
      </w:r>
    </w:p>
    <w:p>
      <w:pPr>
        <w:keepLines/>
      </w:pPr>
      <w:r>
        <w:rPr>
          <w:rFonts w:ascii="Helvetica Neue" w:hAnsi="Helvetica Neue"/>
          <w:b/>
          <w:color w:val="1F2933"/>
          <w:sz w:val="21"/>
        </w:rPr>
        <w:t xml:space="preserve">Interview answer. </w:t>
      </w:r>
      <w:r>
        <w:rPr>
          <w:rFonts w:ascii="Helvetica Neue" w:hAnsi="Helvetica Neue"/>
          <w:color w:val="1F2933"/>
          <w:sz w:val="21"/>
        </w:rPr>
        <w:t>Each file and block requires metadata in NameNode memory, so millions of tiny files create metadata pressure. Small files also cause excessive task setup and poor throughput. Typical remedies include compacting files, writing columnar formats, controlling output partitions, or using container formats where appropriate.</w:t>
      </w:r>
    </w:p>
    <w:p>
      <w:pPr>
        <w:pStyle w:val="Question"/>
        <w:keepNext/>
      </w:pPr>
      <w:r>
        <w:rPr>
          <w:rFonts w:ascii="Helvetica Neue" w:hAnsi="Helvetica Neue"/>
          <w:b/>
          <w:color w:val="0A2E4E"/>
          <w:sz w:val="22"/>
        </w:rPr>
        <w:t>25. What happens when a DataNode fails?</w:t>
      </w:r>
    </w:p>
    <w:p>
      <w:pPr>
        <w:keepLines/>
      </w:pPr>
      <w:r>
        <w:rPr>
          <w:rFonts w:ascii="Helvetica Neue" w:hAnsi="Helvetica Neue"/>
          <w:b/>
          <w:color w:val="1F2933"/>
          <w:sz w:val="21"/>
        </w:rPr>
        <w:t xml:space="preserve">Interview answer. </w:t>
      </w:r>
      <w:r>
        <w:rPr>
          <w:rFonts w:ascii="Helvetica Neue" w:hAnsi="Helvetica Neue"/>
          <w:color w:val="1F2933"/>
          <w:sz w:val="21"/>
        </w:rPr>
        <w:t>The NameNode stops receiving heartbeats, marks the DataNode unavailable, and identifies under-replicated blocks. It schedules new replicas from surviving copies according to placement policy. Clients read from other replicas. Recovery time and cluster capacity matter because additional failures during re-replication can increase risk.</w:t>
      </w:r>
    </w:p>
    <w:p>
      <w:pPr>
        <w:pStyle w:val="Question"/>
        <w:keepNext/>
      </w:pPr>
      <w:r>
        <w:rPr>
          <w:rFonts w:ascii="Helvetica Neue" w:hAnsi="Helvetica Neue"/>
          <w:b/>
          <w:color w:val="0A2E4E"/>
          <w:sz w:val="22"/>
        </w:rPr>
        <w:t>26. What are the roles of the ResourceManager NodeManager and ApplicationMaster in YARN?</w:t>
      </w:r>
    </w:p>
    <w:p>
      <w:pPr>
        <w:keepLines/>
      </w:pPr>
      <w:r>
        <w:rPr>
          <w:rFonts w:ascii="Helvetica Neue" w:hAnsi="Helvetica Neue"/>
          <w:b/>
          <w:color w:val="1F2933"/>
          <w:sz w:val="21"/>
        </w:rPr>
        <w:t xml:space="preserve">Interview answer. </w:t>
      </w:r>
      <w:r>
        <w:rPr>
          <w:rFonts w:ascii="Helvetica Neue" w:hAnsi="Helvetica Neue"/>
          <w:color w:val="1F2933"/>
          <w:sz w:val="21"/>
        </w:rPr>
        <w:t>The ResourceManager is the cluster-wide authority that allocates resources. Each NodeManager manages containers and reports resource usage on one machine. Each application has an ApplicationMaster that negotiates containers and coordinates its tasks. This separation lets different processing frameworks share the same cluster.</w:t>
      </w:r>
    </w:p>
    <w:p>
      <w:pPr>
        <w:pStyle w:val="Question"/>
        <w:keepNext/>
      </w:pPr>
      <w:r>
        <w:rPr>
          <w:rFonts w:ascii="Helvetica Neue" w:hAnsi="Helvetica Neue"/>
          <w:b/>
          <w:color w:val="0A2E4E"/>
          <w:sz w:val="22"/>
        </w:rPr>
        <w:t>27. Explain the MapReduce data flow.</w:t>
      </w:r>
    </w:p>
    <w:p>
      <w:pPr>
        <w:keepLines/>
      </w:pPr>
      <w:r>
        <w:rPr>
          <w:rFonts w:ascii="Helvetica Neue" w:hAnsi="Helvetica Neue"/>
          <w:b/>
          <w:color w:val="1F2933"/>
          <w:sz w:val="21"/>
        </w:rPr>
        <w:t xml:space="preserve">Interview answer. </w:t>
      </w:r>
      <w:r>
        <w:rPr>
          <w:rFonts w:ascii="Helvetica Neue" w:hAnsi="Helvetica Neue"/>
          <w:color w:val="1F2933"/>
          <w:sz w:val="21"/>
        </w:rPr>
        <w:t>Input is split for parallel map tasks. A mapper emits intermediate key-value pairs. The framework partitions, shuffles, and sorts them so values for the same key reach the same reducer. Reducers aggregate or transform those values and write output. Combiners may reduce network traffic but must be safe as optional local aggregation.</w:t>
      </w:r>
    </w:p>
    <w:p>
      <w:pPr>
        <w:pStyle w:val="GuideH1"/>
      </w:pPr>
      <w:r>
        <w:rPr>
          <w:rFonts w:ascii="Helvetica Neue" w:hAnsi="Helvetica Neue"/>
          <w:color w:val="1F2933"/>
          <w:sz w:val="21"/>
        </w:rPr>
        <w:t>5 Apache Hive</w:t>
      </w:r>
    </w:p>
    <w:p>
      <w:pPr>
        <w:pStyle w:val="Question"/>
        <w:keepNext/>
      </w:pPr>
      <w:r>
        <w:rPr>
          <w:rFonts w:ascii="Helvetica Neue" w:hAnsi="Helvetica Neue"/>
          <w:b/>
          <w:color w:val="0A2E4E"/>
          <w:sz w:val="22"/>
        </w:rPr>
        <w:t>28. What is Apache Hive?</w:t>
      </w:r>
    </w:p>
    <w:p>
      <w:pPr>
        <w:keepLines/>
      </w:pPr>
      <w:r>
        <w:rPr>
          <w:rFonts w:ascii="Helvetica Neue" w:hAnsi="Helvetica Neue"/>
          <w:b/>
          <w:color w:val="1F2933"/>
          <w:sz w:val="21"/>
        </w:rPr>
        <w:t xml:space="preserve">Interview answer. </w:t>
      </w:r>
      <w:r>
        <w:rPr>
          <w:rFonts w:ascii="Helvetica Neue" w:hAnsi="Helvetica Neue"/>
          <w:color w:val="1F2933"/>
          <w:sz w:val="21"/>
        </w:rPr>
        <w:t>Hive provides SQL-style querying and metadata management for data stored in distributed systems such as HDFS. HiveQL is compiled into execution work handled by an engine rather than updating rows like a traditional OLTP database. It is designed for analytical workloads and large scans, not high-frequency single-row transactions.</w:t>
      </w:r>
    </w:p>
    <w:p>
      <w:pPr>
        <w:pStyle w:val="Question"/>
        <w:keepNext/>
      </w:pPr>
      <w:r>
        <w:rPr>
          <w:rFonts w:ascii="Helvetica Neue" w:hAnsi="Helvetica Neue"/>
          <w:b/>
          <w:color w:val="0A2E4E"/>
          <w:sz w:val="22"/>
        </w:rPr>
        <w:t>29. What is the Hive Metastore?</w:t>
      </w:r>
    </w:p>
    <w:p>
      <w:pPr>
        <w:keepLines/>
      </w:pPr>
      <w:r>
        <w:rPr>
          <w:rFonts w:ascii="Helvetica Neue" w:hAnsi="Helvetica Neue"/>
          <w:b/>
          <w:color w:val="1F2933"/>
          <w:sz w:val="21"/>
        </w:rPr>
        <w:t xml:space="preserve">Interview answer. </w:t>
      </w:r>
      <w:r>
        <w:rPr>
          <w:rFonts w:ascii="Helvetica Neue" w:hAnsi="Helvetica Neue"/>
          <w:color w:val="1F2933"/>
          <w:sz w:val="21"/>
        </w:rPr>
        <w:t>The Metastore holds metadata such as databases, tables, columns, partitions, storage locations, file formats, and statistics. Compute engines can use that shared catalog to interpret files consistently. If files are added outside Hive, partition metadata may need synchronization before queries can find them.</w:t>
      </w:r>
    </w:p>
    <w:p>
      <w:pPr>
        <w:pStyle w:val="Question"/>
        <w:keepNext/>
      </w:pPr>
      <w:r>
        <w:rPr>
          <w:rFonts w:ascii="Helvetica Neue" w:hAnsi="Helvetica Neue"/>
          <w:b/>
          <w:color w:val="0A2E4E"/>
          <w:sz w:val="22"/>
        </w:rPr>
        <w:t>30. What is the difference between managed and external Hive tables?</w:t>
      </w:r>
    </w:p>
    <w:p>
      <w:pPr>
        <w:keepLines/>
      </w:pPr>
      <w:r>
        <w:rPr>
          <w:rFonts w:ascii="Helvetica Neue" w:hAnsi="Helvetica Neue"/>
          <w:b/>
          <w:color w:val="1F2933"/>
          <w:sz w:val="21"/>
        </w:rPr>
        <w:t xml:space="preserve">Interview answer. </w:t>
      </w:r>
      <w:r>
        <w:rPr>
          <w:rFonts w:ascii="Helvetica Neue" w:hAnsi="Helvetica Neue"/>
          <w:color w:val="1F2933"/>
          <w:sz w:val="21"/>
        </w:rPr>
        <w:t>For a managed table, Hive owns the table lifecycle and dropping it removes metadata and managed data. For an external table, Hive manages metadata that points to data whose lifecycle is controlled elsewhere; dropping the table normally leaves the underlying files. I use external tables when data is shared or must survive catalog changes.</w:t>
      </w:r>
    </w:p>
    <w:p>
      <w:pPr>
        <w:pStyle w:val="Question"/>
        <w:keepNext/>
      </w:pPr>
      <w:r>
        <w:rPr>
          <w:rFonts w:ascii="Helvetica Neue" w:hAnsi="Helvetica Neue"/>
          <w:b/>
          <w:color w:val="0A2E4E"/>
          <w:sz w:val="22"/>
        </w:rPr>
        <w:t>31. What is partitioning in Hive?</w:t>
      </w:r>
    </w:p>
    <w:p>
      <w:pPr>
        <w:keepLines/>
      </w:pPr>
      <w:r>
        <w:rPr>
          <w:rFonts w:ascii="Helvetica Neue" w:hAnsi="Helvetica Neue"/>
          <w:b/>
          <w:color w:val="1F2933"/>
          <w:sz w:val="21"/>
        </w:rPr>
        <w:t xml:space="preserve">Interview answer. </w:t>
      </w:r>
      <w:r>
        <w:rPr>
          <w:rFonts w:ascii="Helvetica Neue" w:hAnsi="Helvetica Neue"/>
          <w:color w:val="1F2933"/>
          <w:sz w:val="21"/>
        </w:rPr>
        <w:t>Partitioning organizes a table into directory-like segments based on values such as date or country. A query that filters on the partition column can prune unrelated partitions, reducing I/O. Good partition keys are frequently filtered and have controlled cardinality; overly granular partitions can create too many small files and metadata entries.</w:t>
      </w:r>
    </w:p>
    <w:p>
      <w:pPr>
        <w:pStyle w:val="Question"/>
        <w:keepNext/>
      </w:pPr>
      <w:r>
        <w:rPr>
          <w:rFonts w:ascii="Helvetica Neue" w:hAnsi="Helvetica Neue"/>
          <w:b/>
          <w:color w:val="0A2E4E"/>
          <w:sz w:val="22"/>
        </w:rPr>
        <w:t>32. What is bucketing and how is it different from partitioning?</w:t>
      </w:r>
    </w:p>
    <w:p>
      <w:pPr>
        <w:keepLines/>
      </w:pPr>
      <w:r>
        <w:rPr>
          <w:rFonts w:ascii="Helvetica Neue" w:hAnsi="Helvetica Neue"/>
          <w:b/>
          <w:color w:val="1F2933"/>
          <w:sz w:val="21"/>
        </w:rPr>
        <w:t xml:space="preserve">Interview answer. </w:t>
      </w:r>
      <w:r>
        <w:rPr>
          <w:rFonts w:ascii="Helvetica Neue" w:hAnsi="Helvetica Neue"/>
          <w:color w:val="1F2933"/>
          <w:sz w:val="21"/>
        </w:rPr>
        <w:t>Bucketing hashes rows into a fixed number of files based on one or more columns. Partitioning creates separate logical directories for explicit values. Bucketing can support sampling and some join optimizations, while partitioning is mainly valuable for pruning. Benefits depend on correct data layout and engine support.</w:t>
      </w:r>
    </w:p>
    <w:p>
      <w:pPr>
        <w:pStyle w:val="Question"/>
        <w:keepNext/>
      </w:pPr>
      <w:r>
        <w:rPr>
          <w:rFonts w:ascii="Helvetica Neue" w:hAnsi="Helvetica Neue"/>
          <w:b/>
          <w:color w:val="0A2E4E"/>
          <w:sz w:val="22"/>
        </w:rPr>
        <w:t>33. Compare Text Parquet and ORC for Hive workloads.</w:t>
      </w:r>
    </w:p>
    <w:p>
      <w:pPr>
        <w:keepLines/>
      </w:pPr>
      <w:r>
        <w:rPr>
          <w:rFonts w:ascii="Helvetica Neue" w:hAnsi="Helvetica Neue"/>
          <w:b/>
          <w:color w:val="1F2933"/>
          <w:sz w:val="21"/>
        </w:rPr>
        <w:t xml:space="preserve">Interview answer. </w:t>
      </w:r>
      <w:r>
        <w:rPr>
          <w:rFonts w:ascii="Helvetica Neue" w:hAnsi="Helvetica Neue"/>
          <w:color w:val="1F2933"/>
          <w:sz w:val="21"/>
        </w:rPr>
        <w:t>Text is easy to inspect but lacks efficient column pruning and usually uses more storage and I/O. Parquet and ORC are columnar formats with compression, statistics, and predicate pushdown support. For analytics I generally choose a columnar format, then select between Parquet and ORC based on ecosystem compatibility and workload tests.</w:t>
      </w:r>
    </w:p>
    <w:p>
      <w:pPr>
        <w:pStyle w:val="Question"/>
        <w:keepNext/>
      </w:pPr>
      <w:r>
        <w:rPr>
          <w:rFonts w:ascii="Helvetica Neue" w:hAnsi="Helvetica Neue"/>
          <w:b/>
          <w:color w:val="0A2E4E"/>
          <w:sz w:val="22"/>
        </w:rPr>
        <w:t>34. How would you troubleshoot a slow Hive query?</w:t>
      </w:r>
    </w:p>
    <w:p>
      <w:pPr>
        <w:keepLines/>
      </w:pPr>
      <w:r>
        <w:rPr>
          <w:rFonts w:ascii="Helvetica Neue" w:hAnsi="Helvetica Neue"/>
          <w:b/>
          <w:color w:val="1F2933"/>
          <w:sz w:val="21"/>
        </w:rPr>
        <w:t xml:space="preserve">Interview answer. </w:t>
      </w:r>
      <w:r>
        <w:rPr>
          <w:rFonts w:ascii="Helvetica Neue" w:hAnsi="Helvetica Neue"/>
          <w:color w:val="1F2933"/>
          <w:sz w:val="21"/>
        </w:rPr>
        <w:t>I inspect EXPLAIN output, verify partition pruning, avoid SELECT *, review join order and skew, check table statistics, choose an efficient file format, compact small files, and confirm filters are expressed on partition columns. I also distinguish query-planning time from execution time and compare bytes scanned, stages, and task imbalance.</w:t>
      </w:r>
    </w:p>
    <w:p>
      <w:pPr>
        <w:pStyle w:val="GuideH1"/>
      </w:pPr>
      <w:r>
        <w:rPr>
          <w:rFonts w:ascii="Helvetica Neue" w:hAnsi="Helvetica Neue"/>
          <w:color w:val="1F2933"/>
          <w:sz w:val="21"/>
        </w:rPr>
        <w:t>6 Spark Databricks and Delta Lake</w:t>
      </w:r>
    </w:p>
    <w:p>
      <w:pPr>
        <w:pStyle w:val="Question"/>
        <w:keepNext/>
      </w:pPr>
      <w:r>
        <w:rPr>
          <w:rFonts w:ascii="Helvetica Neue" w:hAnsi="Helvetica Neue"/>
          <w:b/>
          <w:color w:val="0A2E4E"/>
          <w:sz w:val="22"/>
        </w:rPr>
        <w:t>35. What is the difference between an RDD a DataFrame and a Dataset?</w:t>
      </w:r>
    </w:p>
    <w:p>
      <w:pPr>
        <w:keepLines/>
      </w:pPr>
      <w:r>
        <w:rPr>
          <w:rFonts w:ascii="Helvetica Neue" w:hAnsi="Helvetica Neue"/>
          <w:b/>
          <w:color w:val="1F2933"/>
          <w:sz w:val="21"/>
        </w:rPr>
        <w:t xml:space="preserve">Interview answer. </w:t>
      </w:r>
      <w:r>
        <w:rPr>
          <w:rFonts w:ascii="Helvetica Neue" w:hAnsi="Helvetica Neue"/>
          <w:color w:val="1F2933"/>
          <w:sz w:val="21"/>
        </w:rPr>
        <w:t>An RDD is a lower-level distributed collection with explicit transformations. A DataFrame represents structured data with named columns, allowing Spark SQL to optimize the plan. A Dataset adds typed records in supported JVM languages. For most data engineering work I prefer DataFrames or SQL because the optimizer has more structural information.</w:t>
      </w:r>
    </w:p>
    <w:p>
      <w:pPr>
        <w:pStyle w:val="Question"/>
        <w:keepNext/>
      </w:pPr>
      <w:r>
        <w:rPr>
          <w:rFonts w:ascii="Helvetica Neue" w:hAnsi="Helvetica Neue"/>
          <w:b/>
          <w:color w:val="0A2E4E"/>
          <w:sz w:val="22"/>
        </w:rPr>
        <w:t>36. Explain lazy evaluation in Spark.</w:t>
      </w:r>
    </w:p>
    <w:p>
      <w:pPr>
        <w:keepLines/>
      </w:pPr>
      <w:r>
        <w:rPr>
          <w:rFonts w:ascii="Helvetica Neue" w:hAnsi="Helvetica Neue"/>
          <w:b/>
          <w:color w:val="1F2933"/>
          <w:sz w:val="21"/>
        </w:rPr>
        <w:t xml:space="preserve">Interview answer. </w:t>
      </w:r>
      <w:r>
        <w:rPr>
          <w:rFonts w:ascii="Helvetica Neue" w:hAnsi="Helvetica Neue"/>
          <w:color w:val="1F2933"/>
          <w:sz w:val="21"/>
        </w:rPr>
        <w:t>Transformations build a logical plan but do not run immediately. An action such as count, collect, or write triggers execution. Lazy evaluation lets Spark optimize the plan and combine operations, but it also means errors or expensive work may not appear until an action executes.</w:t>
      </w:r>
    </w:p>
    <w:p>
      <w:pPr>
        <w:pStyle w:val="Question"/>
        <w:keepNext/>
      </w:pPr>
      <w:r>
        <w:rPr>
          <w:rFonts w:ascii="Helvetica Neue" w:hAnsi="Helvetica Neue"/>
          <w:b/>
          <w:color w:val="0A2E4E"/>
          <w:sz w:val="22"/>
        </w:rPr>
        <w:t>37. What is a shuffle and why is it expensive?</w:t>
      </w:r>
    </w:p>
    <w:p>
      <w:pPr>
        <w:keepLines/>
      </w:pPr>
      <w:r>
        <w:rPr>
          <w:rFonts w:ascii="Helvetica Neue" w:hAnsi="Helvetica Neue"/>
          <w:b/>
          <w:color w:val="1F2933"/>
          <w:sz w:val="21"/>
        </w:rPr>
        <w:t xml:space="preserve">Interview answer. </w:t>
      </w:r>
      <w:r>
        <w:rPr>
          <w:rFonts w:ascii="Helvetica Neue" w:hAnsi="Helvetica Neue"/>
          <w:color w:val="1F2933"/>
          <w:sz w:val="21"/>
        </w:rPr>
        <w:t>A shuffle redistributes data across executors, commonly for joins, groupings, distinct operations, and repartitioning. It is expensive because it involves serialization, network transfer, disk spill, and sorting. I reduce unnecessary shuffles, filter early, select appropriate partition keys, and use broadcast joins for genuinely small lookup data.</w:t>
      </w:r>
    </w:p>
    <w:p>
      <w:pPr>
        <w:pStyle w:val="Question"/>
        <w:keepNext/>
      </w:pPr>
      <w:r>
        <w:rPr>
          <w:rFonts w:ascii="Helvetica Neue" w:hAnsi="Helvetica Neue"/>
          <w:b/>
          <w:color w:val="0A2E4E"/>
          <w:sz w:val="22"/>
        </w:rPr>
        <w:t>38. What is the difference between repartition and coalesce?</w:t>
      </w:r>
    </w:p>
    <w:p>
      <w:pPr>
        <w:keepLines/>
      </w:pPr>
      <w:r>
        <w:rPr>
          <w:rFonts w:ascii="Helvetica Neue" w:hAnsi="Helvetica Neue"/>
          <w:b/>
          <w:color w:val="1F2933"/>
          <w:sz w:val="21"/>
        </w:rPr>
        <w:t xml:space="preserve">Interview answer. </w:t>
      </w:r>
      <w:r>
        <w:rPr>
          <w:rFonts w:ascii="Helvetica Neue" w:hAnsi="Helvetica Neue"/>
          <w:color w:val="1F2933"/>
          <w:sz w:val="21"/>
        </w:rPr>
        <w:t>Repartition can increase or decrease partitions and normally performs a full shuffle to distribute data. Coalesce usually reduces partitions with less movement but may produce uneven partitions. I choose based on whether I need balanced parallelism or mainly want fewer output files.</w:t>
      </w:r>
    </w:p>
    <w:p>
      <w:pPr>
        <w:pStyle w:val="Question"/>
        <w:keepNext/>
      </w:pPr>
      <w:r>
        <w:rPr>
          <w:rFonts w:ascii="Helvetica Neue" w:hAnsi="Helvetica Neue"/>
          <w:b/>
          <w:color w:val="0A2E4E"/>
          <w:sz w:val="22"/>
        </w:rPr>
        <w:t>39. How do you diagnose and fix data skew in Spark?</w:t>
      </w:r>
    </w:p>
    <w:p>
      <w:pPr>
        <w:keepLines/>
      </w:pPr>
      <w:r>
        <w:rPr>
          <w:rFonts w:ascii="Helvetica Neue" w:hAnsi="Helvetica Neue"/>
          <w:b/>
          <w:color w:val="1F2933"/>
          <w:sz w:val="21"/>
        </w:rPr>
        <w:t xml:space="preserve">Interview answer. </w:t>
      </w:r>
      <w:r>
        <w:rPr>
          <w:rFonts w:ascii="Helvetica Neue" w:hAnsi="Helvetica Neue"/>
          <w:color w:val="1F2933"/>
          <w:sz w:val="21"/>
        </w:rPr>
        <w:t>I look for a small number of tasks that run much longer or process far more data. Then I inspect key-frequency distributions and the execution plan. Options include filtering earlier, broadcasting the small side, salting hot keys, splitting exceptional keys, pre-aggregating, increasing suitable parallelism, or using Adaptive Query Execution where supported.</w:t>
      </w:r>
    </w:p>
    <w:p>
      <w:pPr>
        <w:pStyle w:val="Question"/>
        <w:keepNext/>
      </w:pPr>
      <w:r>
        <w:rPr>
          <w:rFonts w:ascii="Helvetica Neue" w:hAnsi="Helvetica Neue"/>
          <w:b/>
          <w:color w:val="0A2E4E"/>
          <w:sz w:val="22"/>
        </w:rPr>
        <w:t>40. What is Delta Lake and what problems does it solve?</w:t>
      </w:r>
    </w:p>
    <w:p>
      <w:pPr>
        <w:keepLines/>
      </w:pPr>
      <w:r>
        <w:rPr>
          <w:rFonts w:ascii="Helvetica Neue" w:hAnsi="Helvetica Neue"/>
          <w:b/>
          <w:color w:val="1F2933"/>
          <w:sz w:val="21"/>
        </w:rPr>
        <w:t xml:space="preserve">Interview answer. </w:t>
      </w:r>
      <w:r>
        <w:rPr>
          <w:rFonts w:ascii="Helvetica Neue" w:hAnsi="Helvetica Neue"/>
          <w:color w:val="1F2933"/>
          <w:sz w:val="21"/>
        </w:rPr>
        <w:t>Delta Lake adds a transaction log and table-management features on top of data-lake files. It supports ACID transactions, schema enforcement, scalable metadata, time travel, and unified batch and streaming patterns. This helps prevent readers from seeing partial writes and makes updates, merges, rollback, and auditing more practical.</w:t>
      </w:r>
    </w:p>
    <w:p>
      <w:pPr>
        <w:pStyle w:val="Question"/>
        <w:keepNext/>
      </w:pPr>
      <w:r>
        <w:rPr>
          <w:rFonts w:ascii="Helvetica Neue" w:hAnsi="Helvetica Neue"/>
          <w:b/>
          <w:color w:val="0A2E4E"/>
          <w:sz w:val="22"/>
        </w:rPr>
        <w:t>41. Explain the bronze silver and gold medallion pattern.</w:t>
      </w:r>
    </w:p>
    <w:p>
      <w:pPr>
        <w:keepLines/>
      </w:pPr>
      <w:r>
        <w:rPr>
          <w:rFonts w:ascii="Helvetica Neue" w:hAnsi="Helvetica Neue"/>
          <w:b/>
          <w:color w:val="1F2933"/>
          <w:sz w:val="21"/>
        </w:rPr>
        <w:t xml:space="preserve">Interview answer. </w:t>
      </w:r>
      <w:r>
        <w:rPr>
          <w:rFonts w:ascii="Helvetica Neue" w:hAnsi="Helvetica Neue"/>
          <w:color w:val="1F2933"/>
          <w:sz w:val="21"/>
        </w:rPr>
        <w:t>Bronze keeps raw or minimally changed source data for replay and audit. Silver contains cleaned, validated, deduplicated, and conformed data. Gold contains business-ready aggregates or models for specific consumers. These are logical quality layers, not mandatory product features; ownership, tests, and contracts matter more than the names.</w:t>
      </w:r>
    </w:p>
    <w:p>
      <w:pPr>
        <w:pStyle w:val="GuideH1"/>
      </w:pPr>
      <w:r>
        <w:rPr>
          <w:rFonts w:ascii="Helvetica Neue" w:hAnsi="Helvetica Neue"/>
          <w:color w:val="1F2933"/>
          <w:sz w:val="21"/>
        </w:rPr>
        <w:t>7 Cloud Data Engineering</w:t>
      </w:r>
    </w:p>
    <w:p>
      <w:pPr>
        <w:pStyle w:val="Question"/>
        <w:keepNext/>
      </w:pPr>
      <w:r>
        <w:rPr>
          <w:rFonts w:ascii="Helvetica Neue" w:hAnsi="Helvetica Neue"/>
          <w:b/>
          <w:color w:val="0A2E4E"/>
          <w:sz w:val="22"/>
        </w:rPr>
        <w:t>42. How would you describe a basic AWS data engineering architecture?</w:t>
      </w:r>
    </w:p>
    <w:p>
      <w:pPr>
        <w:keepLines/>
      </w:pPr>
      <w:r>
        <w:rPr>
          <w:rFonts w:ascii="Helvetica Neue" w:hAnsi="Helvetica Neue"/>
          <w:b/>
          <w:color w:val="1F2933"/>
          <w:sz w:val="21"/>
        </w:rPr>
        <w:t xml:space="preserve">Interview answer. </w:t>
      </w:r>
      <w:r>
        <w:rPr>
          <w:rFonts w:ascii="Helvetica Neue" w:hAnsi="Helvetica Neue"/>
          <w:color w:val="1F2933"/>
          <w:sz w:val="21"/>
        </w:rPr>
        <w:t>A common design lands durable raw data in Amazon S3, catalogs metadata with AWS Glue, processes data with Glue or Amazon EMR, and serves analytics through Athena or Amazon Redshift. IAM roles apply least privilege, CloudWatch supports monitoring, and encryption protects data. The exact services depend on latency, scale, skills, and cost.</w:t>
      </w:r>
    </w:p>
    <w:p>
      <w:pPr>
        <w:pStyle w:val="Question"/>
        <w:keepNext/>
      </w:pPr>
      <w:r>
        <w:rPr>
          <w:rFonts w:ascii="Helvetica Neue" w:hAnsi="Helvetica Neue"/>
          <w:b/>
          <w:color w:val="0A2E4E"/>
          <w:sz w:val="22"/>
        </w:rPr>
        <w:t>43. What is the difference between Amazon S3 and HDFS?</w:t>
      </w:r>
    </w:p>
    <w:p>
      <w:pPr>
        <w:keepLines/>
      </w:pPr>
      <w:r>
        <w:rPr>
          <w:rFonts w:ascii="Helvetica Neue" w:hAnsi="Helvetica Neue"/>
          <w:b/>
          <w:color w:val="1F2933"/>
          <w:sz w:val="21"/>
        </w:rPr>
        <w:t xml:space="preserve">Interview answer. </w:t>
      </w:r>
      <w:r>
        <w:rPr>
          <w:rFonts w:ascii="Helvetica Neue" w:hAnsi="Helvetica Neue"/>
          <w:color w:val="1F2933"/>
          <w:sz w:val="21"/>
        </w:rPr>
        <w:t>S3 is durable cloud object storage accessed through object APIs and separated from compute. HDFS is a distributed file system typically tied to a cluster and designed around data locality and block storage. Cloud analytics often use S3 as persistent storage and attach temporary compute, improving elasticity but requiring attention to object-store semantics and request costs.</w:t>
      </w:r>
    </w:p>
    <w:p>
      <w:pPr>
        <w:pStyle w:val="Question"/>
        <w:keepNext/>
      </w:pPr>
      <w:r>
        <w:rPr>
          <w:rFonts w:ascii="Helvetica Neue" w:hAnsi="Helvetica Neue"/>
          <w:b/>
          <w:color w:val="0A2E4E"/>
          <w:sz w:val="22"/>
        </w:rPr>
        <w:t>44. What is Azure Data Factory used for?</w:t>
      </w:r>
    </w:p>
    <w:p>
      <w:pPr>
        <w:keepLines/>
      </w:pPr>
      <w:r>
        <w:rPr>
          <w:rFonts w:ascii="Helvetica Neue" w:hAnsi="Helvetica Neue"/>
          <w:b/>
          <w:color w:val="1F2933"/>
          <w:sz w:val="21"/>
        </w:rPr>
        <w:t xml:space="preserve">Interview answer. </w:t>
      </w:r>
      <w:r>
        <w:rPr>
          <w:rFonts w:ascii="Helvetica Neue" w:hAnsi="Helvetica Neue"/>
          <w:color w:val="1F2933"/>
          <w:sz w:val="21"/>
        </w:rPr>
        <w:t>Azure Data Factory is a cloud data-integration and orchestration service. Pipelines can move data between systems, schedule or trigger activities, and coordinate transformations performed by data flows or compute services such as Azure Databricks. I view it primarily as an orchestrator and integration layer, not the only place where transformation logic must live.</w:t>
      </w:r>
    </w:p>
    <w:p>
      <w:pPr>
        <w:pStyle w:val="Question"/>
        <w:keepNext/>
      </w:pPr>
      <w:r>
        <w:rPr>
          <w:rFonts w:ascii="Helvetica Neue" w:hAnsi="Helvetica Neue"/>
          <w:b/>
          <w:color w:val="0A2E4E"/>
          <w:sz w:val="22"/>
        </w:rPr>
        <w:t>45. What roles do Azure Data Lake Storage and Azure Databricks play together?</w:t>
      </w:r>
    </w:p>
    <w:p>
      <w:pPr>
        <w:keepLines/>
      </w:pPr>
      <w:r>
        <w:rPr>
          <w:rFonts w:ascii="Helvetica Neue" w:hAnsi="Helvetica Neue"/>
          <w:b/>
          <w:color w:val="1F2933"/>
          <w:sz w:val="21"/>
        </w:rPr>
        <w:t xml:space="preserve">Interview answer. </w:t>
      </w:r>
      <w:r>
        <w:rPr>
          <w:rFonts w:ascii="Helvetica Neue" w:hAnsi="Helvetica Neue"/>
          <w:color w:val="1F2933"/>
          <w:sz w:val="21"/>
        </w:rPr>
        <w:t>Azure Data Lake Storage provides scalable persistent storage, while Azure Databricks provides Spark-based compute and lakehouse capabilities. Data can land in the lake, be processed by Databricks into governed tables, and be consumed by analytics or machine-learning workloads. Separating storage and compute supports independent scaling and reuse.</w:t>
      </w:r>
    </w:p>
    <w:p>
      <w:pPr>
        <w:pStyle w:val="Question"/>
        <w:keepNext/>
      </w:pPr>
      <w:r>
        <w:rPr>
          <w:rFonts w:ascii="Helvetica Neue" w:hAnsi="Helvetica Neue"/>
          <w:b/>
          <w:color w:val="0A2E4E"/>
          <w:sz w:val="22"/>
        </w:rPr>
        <w:t>46. How do you secure cloud data pipelines?</w:t>
      </w:r>
    </w:p>
    <w:p>
      <w:pPr>
        <w:keepLines/>
      </w:pPr>
      <w:r>
        <w:rPr>
          <w:rFonts w:ascii="Helvetica Neue" w:hAnsi="Helvetica Neue"/>
          <w:b/>
          <w:color w:val="1F2933"/>
          <w:sz w:val="21"/>
        </w:rPr>
        <w:t xml:space="preserve">Interview answer. </w:t>
      </w:r>
      <w:r>
        <w:rPr>
          <w:rFonts w:ascii="Helvetica Neue" w:hAnsi="Helvetica Neue"/>
          <w:color w:val="1F2933"/>
          <w:sz w:val="21"/>
        </w:rPr>
        <w:t>I use least-privilege identities and roles, managed identities or short-lived credentials instead of embedded secrets, encryption in transit and at rest, private networking where required, centralized secret management, audit logging, and access controls at storage, catalog, table, row, or column level. I also avoid logging sensitive values and test permissions as part of deployment.</w:t>
      </w:r>
    </w:p>
    <w:p>
      <w:pPr>
        <w:pStyle w:val="GuideH1"/>
      </w:pPr>
      <w:r>
        <w:rPr>
          <w:rFonts w:ascii="Helvetica Neue" w:hAnsi="Helvetica Neue"/>
          <w:color w:val="1F2933"/>
          <w:sz w:val="21"/>
        </w:rPr>
        <w:t>8 Python Testing and Reliability</w:t>
      </w:r>
    </w:p>
    <w:p>
      <w:pPr>
        <w:pStyle w:val="Question"/>
        <w:keepNext/>
      </w:pPr>
      <w:r>
        <w:rPr>
          <w:rFonts w:ascii="Helvetica Neue" w:hAnsi="Helvetica Neue"/>
          <w:b/>
          <w:color w:val="0A2E4E"/>
          <w:sz w:val="22"/>
        </w:rPr>
        <w:t>47. How would you process a file that is too large for memory in Python?</w:t>
      </w:r>
    </w:p>
    <w:p>
      <w:pPr>
        <w:keepLines/>
      </w:pPr>
      <w:r>
        <w:rPr>
          <w:rFonts w:ascii="Helvetica Neue" w:hAnsi="Helvetica Neue"/>
          <w:b/>
          <w:color w:val="1F2933"/>
          <w:sz w:val="21"/>
        </w:rPr>
        <w:t xml:space="preserve">Interview answer. </w:t>
      </w:r>
      <w:r>
        <w:rPr>
          <w:rFonts w:ascii="Helvetica Neue" w:hAnsi="Helvetica Neue"/>
          <w:color w:val="1F2933"/>
          <w:sz w:val="21"/>
        </w:rPr>
        <w:t>I stream it in chunks or iterate line by line instead of loading the whole file. For columnar or distributed data I use an appropriate engine such as Spark. I validate each chunk, keep memory-bounded state, write incremental outputs safely, and measure whether the bottleneck is CPU, I/O, or serialization.</w:t>
      </w:r>
    </w:p>
    <w:p>
      <w:pPr>
        <w:pStyle w:val="Code"/>
        <w:spacing w:before="60" w:after="120"/>
        <w:ind w:left="317" w:right="216"/>
      </w:pPr>
      <w:r>
        <w:rPr>
          <w:rFonts w:ascii="Menlo" w:hAnsi="Menlo"/>
          <w:color w:val="1F2933"/>
          <w:sz w:val="17"/>
        </w:rPr>
        <w:t>import pandas as pd</w:t>
        <w:br/>
        <w:br/>
        <w:t>for chunk in pd.read_csv('events.csv', chunksize=100_000):</w:t>
        <w:br/>
        <w:t xml:space="preserve">    cleaned = transform(chunk)</w:t>
        <w:br/>
        <w:t xml:space="preserve">    write_partition(cleaned)</w:t>
      </w:r>
    </w:p>
    <w:p>
      <w:pPr>
        <w:pStyle w:val="Question"/>
        <w:keepNext/>
      </w:pPr>
      <w:r>
        <w:rPr>
          <w:rFonts w:ascii="Helvetica Neue" w:hAnsi="Helvetica Neue"/>
          <w:b/>
          <w:color w:val="0A2E4E"/>
          <w:sz w:val="22"/>
        </w:rPr>
        <w:t>48. What is the difference between a list a generator and an iterator?</w:t>
      </w:r>
    </w:p>
    <w:p>
      <w:pPr>
        <w:keepLines/>
      </w:pPr>
      <w:r>
        <w:rPr>
          <w:rFonts w:ascii="Helvetica Neue" w:hAnsi="Helvetica Neue"/>
          <w:b/>
          <w:color w:val="1F2933"/>
          <w:sz w:val="21"/>
        </w:rPr>
        <w:t xml:space="preserve">Interview answer. </w:t>
      </w:r>
      <w:r>
        <w:rPr>
          <w:rFonts w:ascii="Helvetica Neue" w:hAnsi="Helvetica Neue"/>
          <w:color w:val="1F2933"/>
          <w:sz w:val="21"/>
        </w:rPr>
        <w:t>A list stores all elements in memory. An iterator produces one item at a time through the iteration protocol. A generator is a convenient way to create an iterator using yield. Generators are useful for pipeline stages and large inputs because they can reduce memory use, although they are normally consumed once.</w:t>
      </w:r>
    </w:p>
    <w:p>
      <w:pPr>
        <w:pStyle w:val="Question"/>
        <w:keepNext/>
      </w:pPr>
      <w:r>
        <w:rPr>
          <w:rFonts w:ascii="Helvetica Neue" w:hAnsi="Helvetica Neue"/>
          <w:b/>
          <w:color w:val="0A2E4E"/>
          <w:sz w:val="22"/>
        </w:rPr>
        <w:t>49. How do you test a data pipeline?</w:t>
      </w:r>
    </w:p>
    <w:p>
      <w:pPr>
        <w:keepLines/>
      </w:pPr>
      <w:r>
        <w:rPr>
          <w:rFonts w:ascii="Helvetica Neue" w:hAnsi="Helvetica Neue"/>
          <w:b/>
          <w:color w:val="1F2933"/>
          <w:sz w:val="21"/>
        </w:rPr>
        <w:t xml:space="preserve">Interview answer. </w:t>
      </w:r>
      <w:r>
        <w:rPr>
          <w:rFonts w:ascii="Helvetica Neue" w:hAnsi="Helvetica Neue"/>
          <w:color w:val="1F2933"/>
          <w:sz w:val="21"/>
        </w:rPr>
        <w:t>I combine unit tests for pure transformations, schema and data-quality tests, integration tests for sources and targets, and end-to-end tests on representative data. I include edge cases such as NULLs, duplicates, late records, empty inputs, schema changes, and reruns. In production I reconcile counts and important measures and keep tests versioned with the code.</w:t>
      </w:r>
    </w:p>
    <w:p>
      <w:pPr>
        <w:pStyle w:val="Question"/>
        <w:keepNext/>
      </w:pPr>
      <w:r>
        <w:rPr>
          <w:rFonts w:ascii="Helvetica Neue" w:hAnsi="Helvetica Neue"/>
          <w:b/>
          <w:color w:val="0A2E4E"/>
          <w:sz w:val="22"/>
        </w:rPr>
        <w:t>50. What makes a data pipeline reliable and maintainable?</w:t>
      </w:r>
    </w:p>
    <w:p>
      <w:pPr>
        <w:keepLines/>
      </w:pPr>
      <w:r>
        <w:rPr>
          <w:rFonts w:ascii="Helvetica Neue" w:hAnsi="Helvetica Neue"/>
          <w:b/>
          <w:color w:val="1F2933"/>
          <w:sz w:val="21"/>
        </w:rPr>
        <w:t xml:space="preserve">Interview answer. </w:t>
      </w:r>
      <w:r>
        <w:rPr>
          <w:rFonts w:ascii="Helvetica Neue" w:hAnsi="Helvetica Neue"/>
          <w:color w:val="1F2933"/>
          <w:sz w:val="21"/>
        </w:rPr>
        <w:t>A reliable pipeline has clear contracts, deterministic logic, idempotent writes, checkpoints, bounded retries, useful logs and metrics, quality gates, lineage, documented ownership, secure configuration, and a tested recovery procedure. Maintainability also requires modular code, version control, automated deployment, and a design that another engineer can operate without hidden knowledge.</w:t>
      </w:r>
    </w:p>
    <w:p>
      <w:r>
        <w:br w:type="page"/>
      </w:r>
    </w:p>
    <w:p>
      <w:pPr>
        <w:pStyle w:val="GuideH1"/>
      </w:pPr>
      <w:r>
        <w:rPr>
          <w:rFonts w:ascii="Helvetica Neue" w:hAnsi="Helvetica Neue"/>
          <w:color w:val="1F2933"/>
          <w:sz w:val="21"/>
        </w:rPr>
        <w:t>Practice Plan</w:t>
      </w:r>
    </w:p>
    <w:p>
      <w:r>
        <w:rPr>
          <w:rFonts w:ascii="Helvetica Neue" w:hAnsi="Helvetica Neue"/>
          <w:color w:val="1F2933"/>
          <w:sz w:val="21"/>
        </w:rPr>
        <w:t>Use the questions as speaking prompts rather than memorizing paragraphs. A strong technical answer usually follows this sequence: define the concept, explain why it matters, give a practical example, name one tradeoff, and connect it to experience or a project when possible.</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3408"/>
        <w:gridCol w:w="3408"/>
        <w:gridCol w:w="3408"/>
      </w:tblGrid>
      <w:tr>
        <w:trPr>
          <w:tblHeader w:val="true"/>
          <w:cantSplit/>
        </w:trPr>
        <w:tc>
          <w:tcPr>
            <w:tcW w:type="dxa" w:w="3600"/>
            <w:shd w:fill="0A2E4E"/>
            <w:tcMar>
              <w:top w:w="100" w:type="dxa"/>
              <w:start w:w="110" w:type="dxa"/>
              <w:bottom w:w="100" w:type="dxa"/>
              <w:end w:w="110" w:type="dxa"/>
            </w:tcMar>
            <w:vAlign w:val="center"/>
          </w:tcPr>
          <w:p>
            <w:pPr>
              <w:jc w:val="left"/>
            </w:pPr>
            <w:r>
              <w:rPr>
                <w:rFonts w:ascii="Helvetica Neue" w:hAnsi="Helvetica Neue"/>
                <w:b/>
                <w:color w:val="FFFFFF"/>
                <w:sz w:val="18"/>
              </w:rPr>
              <w:t>Practice activity</w:t>
            </w:r>
          </w:p>
        </w:tc>
        <w:tc>
          <w:tcPr>
            <w:tcW w:type="dxa" w:w="1800"/>
            <w:shd w:fill="0A2E4E"/>
            <w:tcMar>
              <w:top w:w="100" w:type="dxa"/>
              <w:start w:w="110" w:type="dxa"/>
              <w:bottom w:w="100" w:type="dxa"/>
              <w:end w:w="110" w:type="dxa"/>
            </w:tcMar>
            <w:vAlign w:val="center"/>
          </w:tcPr>
          <w:p>
            <w:pPr>
              <w:jc w:val="left"/>
            </w:pPr>
            <w:r>
              <w:rPr>
                <w:rFonts w:ascii="Helvetica Neue" w:hAnsi="Helvetica Neue"/>
                <w:b/>
                <w:color w:val="FFFFFF"/>
                <w:sz w:val="18"/>
              </w:rPr>
              <w:t>Frequency</w:t>
            </w:r>
          </w:p>
        </w:tc>
        <w:tc>
          <w:tcPr>
            <w:tcW w:type="dxa" w:w="4104"/>
            <w:shd w:fill="0A2E4E"/>
            <w:tcMar>
              <w:top w:w="100" w:type="dxa"/>
              <w:start w:w="110" w:type="dxa"/>
              <w:bottom w:w="100" w:type="dxa"/>
              <w:end w:w="110" w:type="dxa"/>
            </w:tcMar>
            <w:vAlign w:val="center"/>
          </w:tcPr>
          <w:p>
            <w:pPr>
              <w:jc w:val="left"/>
            </w:pPr>
            <w:r>
              <w:rPr>
                <w:rFonts w:ascii="Helvetica Neue" w:hAnsi="Helvetica Neue"/>
                <w:b/>
                <w:color w:val="FFFFFF"/>
                <w:sz w:val="18"/>
              </w:rPr>
              <w:t>Evidence of progress</w:t>
            </w:r>
          </w:p>
        </w:tc>
      </w:tr>
      <w:tr>
        <w:trPr>
          <w:cantSplit/>
        </w:trPr>
        <w:tc>
          <w:tcPr>
            <w:tcW w:type="dxa" w:w="3600"/>
            <w:tcMar>
              <w:top w:w="100" w:type="dxa"/>
              <w:start w:w="110" w:type="dxa"/>
              <w:bottom w:w="100" w:type="dxa"/>
              <w:end w:w="110" w:type="dxa"/>
            </w:tcMar>
            <w:vAlign w:val="center"/>
          </w:tcPr>
          <w:p>
            <w:r>
              <w:rPr>
                <w:rFonts w:ascii="Helvetica Neue" w:hAnsi="Helvetica Neue"/>
                <w:color w:val="1F2933"/>
                <w:sz w:val="18"/>
              </w:rPr>
              <w:t>Answer five questions aloud without notes</w:t>
            </w:r>
          </w:p>
        </w:tc>
        <w:tc>
          <w:tcPr>
            <w:tcW w:type="dxa" w:w="1800"/>
            <w:tcMar>
              <w:top w:w="100" w:type="dxa"/>
              <w:start w:w="110" w:type="dxa"/>
              <w:bottom w:w="100" w:type="dxa"/>
              <w:end w:w="110" w:type="dxa"/>
            </w:tcMar>
            <w:vAlign w:val="center"/>
          </w:tcPr>
          <w:p>
            <w:r>
              <w:rPr>
                <w:rFonts w:ascii="Helvetica Neue" w:hAnsi="Helvetica Neue"/>
                <w:color w:val="1F2933"/>
                <w:sz w:val="18"/>
              </w:rPr>
              <w:t>Daily</w:t>
            </w:r>
          </w:p>
        </w:tc>
        <w:tc>
          <w:tcPr>
            <w:tcW w:type="dxa" w:w="4104"/>
            <w:tcMar>
              <w:top w:w="100" w:type="dxa"/>
              <w:start w:w="110" w:type="dxa"/>
              <w:bottom w:w="100" w:type="dxa"/>
              <w:end w:w="110" w:type="dxa"/>
            </w:tcMar>
            <w:vAlign w:val="center"/>
          </w:tcPr>
          <w:p>
            <w:r>
              <w:rPr>
                <w:rFonts w:ascii="Helvetica Neue" w:hAnsi="Helvetica Neue"/>
                <w:color w:val="1F2933"/>
                <w:sz w:val="18"/>
              </w:rPr>
              <w:t>Each answer is 60 to 120 seconds and has a clear example</w:t>
            </w:r>
          </w:p>
        </w:tc>
      </w:tr>
      <w:tr>
        <w:trPr>
          <w:cantSplit/>
        </w:trPr>
        <w:tc>
          <w:tcPr>
            <w:tcW w:type="dxa" w:w="3600"/>
            <w:tcMar>
              <w:top w:w="100" w:type="dxa"/>
              <w:start w:w="110" w:type="dxa"/>
              <w:bottom w:w="100" w:type="dxa"/>
              <w:end w:w="110" w:type="dxa"/>
            </w:tcMar>
            <w:vAlign w:val="center"/>
            <w:shd w:fill="EAF2F8"/>
          </w:tcPr>
          <w:p>
            <w:r>
              <w:rPr>
                <w:rFonts w:ascii="Helvetica Neue" w:hAnsi="Helvetica Neue"/>
                <w:color w:val="1F2933"/>
                <w:sz w:val="18"/>
              </w:rPr>
              <w:t>Write one SQL solution and explain edge cases</w:t>
            </w:r>
          </w:p>
        </w:tc>
        <w:tc>
          <w:tcPr>
            <w:tcW w:type="dxa" w:w="1800"/>
            <w:tcMar>
              <w:top w:w="100" w:type="dxa"/>
              <w:start w:w="110" w:type="dxa"/>
              <w:bottom w:w="100" w:type="dxa"/>
              <w:end w:w="110" w:type="dxa"/>
            </w:tcMar>
            <w:vAlign w:val="center"/>
            <w:shd w:fill="EAF2F8"/>
          </w:tcPr>
          <w:p>
            <w:r>
              <w:rPr>
                <w:rFonts w:ascii="Helvetica Neue" w:hAnsi="Helvetica Neue"/>
                <w:color w:val="1F2933"/>
                <w:sz w:val="18"/>
              </w:rPr>
              <w:t>Four times per week</w:t>
            </w:r>
          </w:p>
        </w:tc>
        <w:tc>
          <w:tcPr>
            <w:tcW w:type="dxa" w:w="4104"/>
            <w:tcMar>
              <w:top w:w="100" w:type="dxa"/>
              <w:start w:w="110" w:type="dxa"/>
              <w:bottom w:w="100" w:type="dxa"/>
              <w:end w:w="110" w:type="dxa"/>
            </w:tcMar>
            <w:vAlign w:val="center"/>
            <w:shd w:fill="EAF2F8"/>
          </w:tcPr>
          <w:p>
            <w:r>
              <w:rPr>
                <w:rFonts w:ascii="Helvetica Neue" w:hAnsi="Helvetica Neue"/>
                <w:color w:val="1F2933"/>
                <w:sz w:val="18"/>
              </w:rPr>
              <w:t>Query handles NULLs duplicates and ties</w:t>
            </w:r>
          </w:p>
        </w:tc>
      </w:tr>
      <w:tr>
        <w:trPr>
          <w:cantSplit/>
        </w:trPr>
        <w:tc>
          <w:tcPr>
            <w:tcW w:type="dxa" w:w="3600"/>
            <w:tcMar>
              <w:top w:w="100" w:type="dxa"/>
              <w:start w:w="110" w:type="dxa"/>
              <w:bottom w:w="100" w:type="dxa"/>
              <w:end w:w="110" w:type="dxa"/>
            </w:tcMar>
            <w:vAlign w:val="center"/>
          </w:tcPr>
          <w:p>
            <w:r>
              <w:rPr>
                <w:rFonts w:ascii="Helvetica Neue" w:hAnsi="Helvetica Neue"/>
                <w:color w:val="1F2933"/>
                <w:sz w:val="18"/>
              </w:rPr>
              <w:t>Draw one pipeline or platform flow</w:t>
            </w:r>
          </w:p>
        </w:tc>
        <w:tc>
          <w:tcPr>
            <w:tcW w:type="dxa" w:w="1800"/>
            <w:tcMar>
              <w:top w:w="100" w:type="dxa"/>
              <w:start w:w="110" w:type="dxa"/>
              <w:bottom w:w="100" w:type="dxa"/>
              <w:end w:w="110" w:type="dxa"/>
            </w:tcMar>
            <w:vAlign w:val="center"/>
          </w:tcPr>
          <w:p>
            <w:r>
              <w:rPr>
                <w:rFonts w:ascii="Helvetica Neue" w:hAnsi="Helvetica Neue"/>
                <w:color w:val="1F2933"/>
                <w:sz w:val="18"/>
              </w:rPr>
              <w:t>Twice per week</w:t>
            </w:r>
          </w:p>
        </w:tc>
        <w:tc>
          <w:tcPr>
            <w:tcW w:type="dxa" w:w="4104"/>
            <w:tcMar>
              <w:top w:w="100" w:type="dxa"/>
              <w:start w:w="110" w:type="dxa"/>
              <w:bottom w:w="100" w:type="dxa"/>
              <w:end w:w="110" w:type="dxa"/>
            </w:tcMar>
            <w:vAlign w:val="center"/>
          </w:tcPr>
          <w:p>
            <w:r>
              <w:rPr>
                <w:rFonts w:ascii="Helvetica Neue" w:hAnsi="Helvetica Neue"/>
                <w:color w:val="1F2933"/>
                <w:sz w:val="18"/>
              </w:rPr>
              <w:t>Can explain storage compute orchestration and monitoring</w:t>
            </w:r>
          </w:p>
        </w:tc>
      </w:tr>
      <w:tr>
        <w:trPr>
          <w:cantSplit/>
        </w:trPr>
        <w:tc>
          <w:tcPr>
            <w:tcW w:type="dxa" w:w="3600"/>
            <w:tcMar>
              <w:top w:w="100" w:type="dxa"/>
              <w:start w:w="110" w:type="dxa"/>
              <w:bottom w:w="100" w:type="dxa"/>
              <w:end w:w="110" w:type="dxa"/>
            </w:tcMar>
            <w:vAlign w:val="center"/>
            <w:shd w:fill="EAF2F8"/>
          </w:tcPr>
          <w:p>
            <w:r>
              <w:rPr>
                <w:rFonts w:ascii="Helvetica Neue" w:hAnsi="Helvetica Neue"/>
                <w:color w:val="1F2933"/>
                <w:sz w:val="18"/>
              </w:rPr>
              <w:t>Review resume project claims</w:t>
            </w:r>
          </w:p>
        </w:tc>
        <w:tc>
          <w:tcPr>
            <w:tcW w:type="dxa" w:w="1800"/>
            <w:tcMar>
              <w:top w:w="100" w:type="dxa"/>
              <w:start w:w="110" w:type="dxa"/>
              <w:bottom w:w="100" w:type="dxa"/>
              <w:end w:w="110" w:type="dxa"/>
            </w:tcMar>
            <w:vAlign w:val="center"/>
            <w:shd w:fill="EAF2F8"/>
          </w:tcPr>
          <w:p>
            <w:r>
              <w:rPr>
                <w:rFonts w:ascii="Helvetica Neue" w:hAnsi="Helvetica Neue"/>
                <w:color w:val="1F2933"/>
                <w:sz w:val="18"/>
              </w:rPr>
              <w:t>Twice per week</w:t>
            </w:r>
          </w:p>
        </w:tc>
        <w:tc>
          <w:tcPr>
            <w:tcW w:type="dxa" w:w="4104"/>
            <w:tcMar>
              <w:top w:w="100" w:type="dxa"/>
              <w:start w:w="110" w:type="dxa"/>
              <w:bottom w:w="100" w:type="dxa"/>
              <w:end w:w="110" w:type="dxa"/>
            </w:tcMar>
            <w:vAlign w:val="center"/>
            <w:shd w:fill="EAF2F8"/>
          </w:tcPr>
          <w:p>
            <w:r>
              <w:rPr>
                <w:rFonts w:ascii="Helvetica Neue" w:hAnsi="Helvetica Neue"/>
                <w:color w:val="1F2933"/>
                <w:sz w:val="18"/>
              </w:rPr>
              <w:t>Can explain personal contribution decisions results and lessons</w:t>
            </w:r>
          </w:p>
        </w:tc>
      </w:tr>
      <w:tr>
        <w:trPr>
          <w:cantSplit/>
        </w:trPr>
        <w:tc>
          <w:tcPr>
            <w:tcW w:type="dxa" w:w="3600"/>
            <w:tcMar>
              <w:top w:w="100" w:type="dxa"/>
              <w:start w:w="110" w:type="dxa"/>
              <w:bottom w:w="100" w:type="dxa"/>
              <w:end w:w="110" w:type="dxa"/>
            </w:tcMar>
            <w:vAlign w:val="center"/>
          </w:tcPr>
          <w:p>
            <w:r>
              <w:rPr>
                <w:rFonts w:ascii="Helvetica Neue" w:hAnsi="Helvetica Neue"/>
                <w:color w:val="1F2933"/>
                <w:sz w:val="18"/>
              </w:rPr>
              <w:t>Mock interview or recorded practice</w:t>
            </w:r>
          </w:p>
        </w:tc>
        <w:tc>
          <w:tcPr>
            <w:tcW w:type="dxa" w:w="1800"/>
            <w:tcMar>
              <w:top w:w="100" w:type="dxa"/>
              <w:start w:w="110" w:type="dxa"/>
              <w:bottom w:w="100" w:type="dxa"/>
              <w:end w:w="110" w:type="dxa"/>
            </w:tcMar>
            <w:vAlign w:val="center"/>
          </w:tcPr>
          <w:p>
            <w:r>
              <w:rPr>
                <w:rFonts w:ascii="Helvetica Neue" w:hAnsi="Helvetica Neue"/>
                <w:color w:val="1F2933"/>
                <w:sz w:val="18"/>
              </w:rPr>
              <w:t>Weekly</w:t>
            </w:r>
          </w:p>
        </w:tc>
        <w:tc>
          <w:tcPr>
            <w:tcW w:type="dxa" w:w="4104"/>
            <w:tcMar>
              <w:top w:w="100" w:type="dxa"/>
              <w:start w:w="110" w:type="dxa"/>
              <w:bottom w:w="100" w:type="dxa"/>
              <w:end w:w="110" w:type="dxa"/>
            </w:tcMar>
            <w:vAlign w:val="center"/>
          </w:tcPr>
          <w:p>
            <w:r>
              <w:rPr>
                <w:rFonts w:ascii="Helvetica Neue" w:hAnsi="Helvetica Neue"/>
                <w:color w:val="1F2933"/>
                <w:sz w:val="18"/>
              </w:rPr>
              <w:t>Track feedback and repeat weak questions</w:t>
            </w:r>
          </w:p>
        </w:tc>
      </w:tr>
    </w:tbl>
    <w:p>
      <w:pPr>
        <w:spacing w:after="20"/>
      </w:pPr>
    </w:p>
    <w:p>
      <w:pPr>
        <w:pStyle w:val="GuideH2"/>
      </w:pPr>
      <w:r>
        <w:rPr>
          <w:rFonts w:ascii="Helvetica Neue" w:hAnsi="Helvetica Neue"/>
          <w:color w:val="1F2933"/>
          <w:sz w:val="21"/>
        </w:rPr>
        <w:t>Suggested Personal Introduction</w:t>
      </w:r>
    </w:p>
    <w:p>
      <w:r>
        <w:rPr>
          <w:rFonts w:ascii="Helvetica Neue" w:hAnsi="Helvetica Neue"/>
          <w:color w:val="1F2933"/>
          <w:sz w:val="21"/>
        </w:rPr>
        <w:t>I am preparing for a data engineering role and currently completing a bootcamp focused on Hadoop and Hive. I have earned the AWS Certified Cloud Practitioner certification and have also been building my Azure and Databricks skills through project-based learning. I completed one Databricks project and am working through a second. Alongside technical study, I have been preparing for recruiter screens by reviewing my resume, practicing my introduction, and completing a mock interview. I am especially interested in building reliable data pipelines and continuing to deepen my experience with distributed data platforms.</w:t>
      </w:r>
    </w:p>
    <w:p>
      <w:r>
        <w:br w:type="page"/>
      </w:r>
    </w:p>
    <w:p>
      <w:pPr>
        <w:pStyle w:val="GuideH1"/>
      </w:pPr>
      <w:r>
        <w:rPr>
          <w:rFonts w:ascii="Helvetica Neue" w:hAnsi="Helvetica Neue"/>
          <w:color w:val="1F2933"/>
          <w:sz w:val="21"/>
        </w:rPr>
        <w:t>Job Description Cross Check</w:t>
      </w:r>
    </w:p>
    <w:p>
      <w:r>
        <w:rPr>
          <w:rFonts w:ascii="Helvetica Neue" w:hAnsi="Helvetica Neue"/>
          <w:color w:val="1F2933"/>
          <w:sz w:val="21"/>
        </w:rPr>
        <w:t>Complete this section for each target position. Paste the exact requirement in the first column, connect it to a guide topic or project in the second, and identify the next action in the third. This avoids claiming experience that has not yet been demonstrated.</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3408"/>
        <w:gridCol w:w="3408"/>
        <w:gridCol w:w="3408"/>
      </w:tblGrid>
      <w:tr>
        <w:trPr>
          <w:tblHeader w:val="true"/>
          <w:cantSplit/>
        </w:trPr>
        <w:tc>
          <w:tcPr>
            <w:tcW w:type="dxa" w:w="3456"/>
            <w:shd w:fill="0A2E4E"/>
            <w:tcMar>
              <w:top w:w="100" w:type="dxa"/>
              <w:start w:w="110" w:type="dxa"/>
              <w:bottom w:w="100" w:type="dxa"/>
              <w:end w:w="110" w:type="dxa"/>
            </w:tcMar>
            <w:vAlign w:val="center"/>
          </w:tcPr>
          <w:p>
            <w:pPr>
              <w:jc w:val="left"/>
            </w:pPr>
            <w:r>
              <w:rPr>
                <w:rFonts w:ascii="Helvetica Neue" w:hAnsi="Helvetica Neue"/>
                <w:b/>
                <w:color w:val="FFFFFF"/>
                <w:sz w:val="18"/>
              </w:rPr>
              <w:t>Job requirement</w:t>
            </w:r>
          </w:p>
        </w:tc>
        <w:tc>
          <w:tcPr>
            <w:tcW w:type="dxa" w:w="3168"/>
            <w:shd w:fill="0A2E4E"/>
            <w:tcMar>
              <w:top w:w="100" w:type="dxa"/>
              <w:start w:w="110" w:type="dxa"/>
              <w:bottom w:w="100" w:type="dxa"/>
              <w:end w:w="110" w:type="dxa"/>
            </w:tcMar>
            <w:vAlign w:val="center"/>
          </w:tcPr>
          <w:p>
            <w:pPr>
              <w:jc w:val="left"/>
            </w:pPr>
            <w:r>
              <w:rPr>
                <w:rFonts w:ascii="Helvetica Neue" w:hAnsi="Helvetica Neue"/>
                <w:b/>
                <w:color w:val="FFFFFF"/>
                <w:sz w:val="18"/>
              </w:rPr>
              <w:t>Current evidence</w:t>
            </w:r>
          </w:p>
        </w:tc>
        <w:tc>
          <w:tcPr>
            <w:tcW w:type="dxa" w:w="2880"/>
            <w:shd w:fill="0A2E4E"/>
            <w:tcMar>
              <w:top w:w="100" w:type="dxa"/>
              <w:start w:w="110" w:type="dxa"/>
              <w:bottom w:w="100" w:type="dxa"/>
              <w:end w:w="110" w:type="dxa"/>
            </w:tcMar>
            <w:vAlign w:val="center"/>
          </w:tcPr>
          <w:p>
            <w:pPr>
              <w:jc w:val="left"/>
            </w:pPr>
            <w:r>
              <w:rPr>
                <w:rFonts w:ascii="Helvetica Neue" w:hAnsi="Helvetica Neue"/>
                <w:b/>
                <w:color w:val="FFFFFF"/>
                <w:sz w:val="18"/>
              </w:rPr>
              <w:t>Gap or next action</w:t>
            </w:r>
          </w:p>
        </w:tc>
      </w:tr>
      <w:tr>
        <w:trPr>
          <w:cantSplit/>
        </w:trPr>
        <w:tc>
          <w:tcPr>
            <w:tcW w:type="dxa" w:w="3456"/>
            <w:tcMar>
              <w:top w:w="100" w:type="dxa"/>
              <w:start w:w="110" w:type="dxa"/>
              <w:bottom w:w="100" w:type="dxa"/>
              <w:end w:w="110" w:type="dxa"/>
            </w:tcMar>
            <w:vAlign w:val="center"/>
          </w:tcPr>
          <w:p>
            <w:r>
              <w:rPr>
                <w:rFonts w:ascii="Helvetica Neue" w:hAnsi="Helvetica Neue"/>
                <w:color w:val="1F2933"/>
                <w:sz w:val="18"/>
              </w:rPr>
            </w:r>
          </w:p>
        </w:tc>
        <w:tc>
          <w:tcPr>
            <w:tcW w:type="dxa" w:w="3168"/>
            <w:tcMar>
              <w:top w:w="100" w:type="dxa"/>
              <w:start w:w="110" w:type="dxa"/>
              <w:bottom w:w="100" w:type="dxa"/>
              <w:end w:w="110" w:type="dxa"/>
            </w:tcMar>
            <w:vAlign w:val="center"/>
          </w:tcPr>
          <w:p>
            <w:r>
              <w:rPr>
                <w:rFonts w:ascii="Helvetica Neue" w:hAnsi="Helvetica Neue"/>
                <w:color w:val="1F2933"/>
                <w:sz w:val="18"/>
              </w:rPr>
            </w:r>
          </w:p>
        </w:tc>
        <w:tc>
          <w:tcPr>
            <w:tcW w:type="dxa" w:w="2880"/>
            <w:tcMar>
              <w:top w:w="100" w:type="dxa"/>
              <w:start w:w="110" w:type="dxa"/>
              <w:bottom w:w="100" w:type="dxa"/>
              <w:end w:w="110" w:type="dxa"/>
            </w:tcMar>
            <w:vAlign w:val="center"/>
          </w:tcPr>
          <w:p>
            <w:r>
              <w:rPr>
                <w:rFonts w:ascii="Helvetica Neue" w:hAnsi="Helvetica Neue"/>
                <w:color w:val="1F2933"/>
                <w:sz w:val="18"/>
              </w:rPr>
            </w:r>
          </w:p>
        </w:tc>
      </w:tr>
      <w:tr>
        <w:trPr>
          <w:cantSplit/>
        </w:trPr>
        <w:tc>
          <w:tcPr>
            <w:tcW w:type="dxa" w:w="3456"/>
            <w:tcMar>
              <w:top w:w="100" w:type="dxa"/>
              <w:start w:w="110" w:type="dxa"/>
              <w:bottom w:w="100" w:type="dxa"/>
              <w:end w:w="110" w:type="dxa"/>
            </w:tcMar>
            <w:vAlign w:val="center"/>
            <w:shd w:fill="EAF2F8"/>
          </w:tcPr>
          <w:p>
            <w:r>
              <w:rPr>
                <w:rFonts w:ascii="Helvetica Neue" w:hAnsi="Helvetica Neue"/>
                <w:color w:val="1F2933"/>
                <w:sz w:val="18"/>
              </w:rPr>
            </w:r>
          </w:p>
        </w:tc>
        <w:tc>
          <w:tcPr>
            <w:tcW w:type="dxa" w:w="3168"/>
            <w:tcMar>
              <w:top w:w="100" w:type="dxa"/>
              <w:start w:w="110" w:type="dxa"/>
              <w:bottom w:w="100" w:type="dxa"/>
              <w:end w:w="110" w:type="dxa"/>
            </w:tcMar>
            <w:vAlign w:val="center"/>
            <w:shd w:fill="EAF2F8"/>
          </w:tcPr>
          <w:p>
            <w:r>
              <w:rPr>
                <w:rFonts w:ascii="Helvetica Neue" w:hAnsi="Helvetica Neue"/>
                <w:color w:val="1F2933"/>
                <w:sz w:val="18"/>
              </w:rPr>
            </w:r>
          </w:p>
        </w:tc>
        <w:tc>
          <w:tcPr>
            <w:tcW w:type="dxa" w:w="2880"/>
            <w:tcMar>
              <w:top w:w="100" w:type="dxa"/>
              <w:start w:w="110" w:type="dxa"/>
              <w:bottom w:w="100" w:type="dxa"/>
              <w:end w:w="110" w:type="dxa"/>
            </w:tcMar>
            <w:vAlign w:val="center"/>
            <w:shd w:fill="EAF2F8"/>
          </w:tcPr>
          <w:p>
            <w:r>
              <w:rPr>
                <w:rFonts w:ascii="Helvetica Neue" w:hAnsi="Helvetica Neue"/>
                <w:color w:val="1F2933"/>
                <w:sz w:val="18"/>
              </w:rPr>
            </w:r>
          </w:p>
        </w:tc>
      </w:tr>
      <w:tr>
        <w:trPr>
          <w:cantSplit/>
        </w:trPr>
        <w:tc>
          <w:tcPr>
            <w:tcW w:type="dxa" w:w="3456"/>
            <w:tcMar>
              <w:top w:w="100" w:type="dxa"/>
              <w:start w:w="110" w:type="dxa"/>
              <w:bottom w:w="100" w:type="dxa"/>
              <w:end w:w="110" w:type="dxa"/>
            </w:tcMar>
            <w:vAlign w:val="center"/>
          </w:tcPr>
          <w:p>
            <w:r>
              <w:rPr>
                <w:rFonts w:ascii="Helvetica Neue" w:hAnsi="Helvetica Neue"/>
                <w:color w:val="1F2933"/>
                <w:sz w:val="18"/>
              </w:rPr>
            </w:r>
          </w:p>
        </w:tc>
        <w:tc>
          <w:tcPr>
            <w:tcW w:type="dxa" w:w="3168"/>
            <w:tcMar>
              <w:top w:w="100" w:type="dxa"/>
              <w:start w:w="110" w:type="dxa"/>
              <w:bottom w:w="100" w:type="dxa"/>
              <w:end w:w="110" w:type="dxa"/>
            </w:tcMar>
            <w:vAlign w:val="center"/>
          </w:tcPr>
          <w:p>
            <w:r>
              <w:rPr>
                <w:rFonts w:ascii="Helvetica Neue" w:hAnsi="Helvetica Neue"/>
                <w:color w:val="1F2933"/>
                <w:sz w:val="18"/>
              </w:rPr>
            </w:r>
          </w:p>
        </w:tc>
        <w:tc>
          <w:tcPr>
            <w:tcW w:type="dxa" w:w="2880"/>
            <w:tcMar>
              <w:top w:w="100" w:type="dxa"/>
              <w:start w:w="110" w:type="dxa"/>
              <w:bottom w:w="100" w:type="dxa"/>
              <w:end w:w="110" w:type="dxa"/>
            </w:tcMar>
            <w:vAlign w:val="center"/>
          </w:tcPr>
          <w:p>
            <w:r>
              <w:rPr>
                <w:rFonts w:ascii="Helvetica Neue" w:hAnsi="Helvetica Neue"/>
                <w:color w:val="1F2933"/>
                <w:sz w:val="18"/>
              </w:rPr>
            </w:r>
          </w:p>
        </w:tc>
      </w:tr>
      <w:tr>
        <w:trPr>
          <w:cantSplit/>
        </w:trPr>
        <w:tc>
          <w:tcPr>
            <w:tcW w:type="dxa" w:w="3456"/>
            <w:tcMar>
              <w:top w:w="100" w:type="dxa"/>
              <w:start w:w="110" w:type="dxa"/>
              <w:bottom w:w="100" w:type="dxa"/>
              <w:end w:w="110" w:type="dxa"/>
            </w:tcMar>
            <w:vAlign w:val="center"/>
            <w:shd w:fill="EAF2F8"/>
          </w:tcPr>
          <w:p>
            <w:r>
              <w:rPr>
                <w:rFonts w:ascii="Helvetica Neue" w:hAnsi="Helvetica Neue"/>
                <w:color w:val="1F2933"/>
                <w:sz w:val="18"/>
              </w:rPr>
            </w:r>
          </w:p>
        </w:tc>
        <w:tc>
          <w:tcPr>
            <w:tcW w:type="dxa" w:w="3168"/>
            <w:tcMar>
              <w:top w:w="100" w:type="dxa"/>
              <w:start w:w="110" w:type="dxa"/>
              <w:bottom w:w="100" w:type="dxa"/>
              <w:end w:w="110" w:type="dxa"/>
            </w:tcMar>
            <w:vAlign w:val="center"/>
            <w:shd w:fill="EAF2F8"/>
          </w:tcPr>
          <w:p>
            <w:r>
              <w:rPr>
                <w:rFonts w:ascii="Helvetica Neue" w:hAnsi="Helvetica Neue"/>
                <w:color w:val="1F2933"/>
                <w:sz w:val="18"/>
              </w:rPr>
            </w:r>
          </w:p>
        </w:tc>
        <w:tc>
          <w:tcPr>
            <w:tcW w:type="dxa" w:w="2880"/>
            <w:tcMar>
              <w:top w:w="100" w:type="dxa"/>
              <w:start w:w="110" w:type="dxa"/>
              <w:bottom w:w="100" w:type="dxa"/>
              <w:end w:w="110" w:type="dxa"/>
            </w:tcMar>
            <w:vAlign w:val="center"/>
            <w:shd w:fill="EAF2F8"/>
          </w:tcPr>
          <w:p>
            <w:r>
              <w:rPr>
                <w:rFonts w:ascii="Helvetica Neue" w:hAnsi="Helvetica Neue"/>
                <w:color w:val="1F2933"/>
                <w:sz w:val="18"/>
              </w:rPr>
            </w:r>
          </w:p>
        </w:tc>
      </w:tr>
      <w:tr>
        <w:trPr>
          <w:cantSplit/>
        </w:trPr>
        <w:tc>
          <w:tcPr>
            <w:tcW w:type="dxa" w:w="3456"/>
            <w:tcMar>
              <w:top w:w="100" w:type="dxa"/>
              <w:start w:w="110" w:type="dxa"/>
              <w:bottom w:w="100" w:type="dxa"/>
              <w:end w:w="110" w:type="dxa"/>
            </w:tcMar>
            <w:vAlign w:val="center"/>
          </w:tcPr>
          <w:p>
            <w:r>
              <w:rPr>
                <w:rFonts w:ascii="Helvetica Neue" w:hAnsi="Helvetica Neue"/>
                <w:color w:val="1F2933"/>
                <w:sz w:val="18"/>
              </w:rPr>
            </w:r>
          </w:p>
        </w:tc>
        <w:tc>
          <w:tcPr>
            <w:tcW w:type="dxa" w:w="3168"/>
            <w:tcMar>
              <w:top w:w="100" w:type="dxa"/>
              <w:start w:w="110" w:type="dxa"/>
              <w:bottom w:w="100" w:type="dxa"/>
              <w:end w:w="110" w:type="dxa"/>
            </w:tcMar>
            <w:vAlign w:val="center"/>
          </w:tcPr>
          <w:p>
            <w:r>
              <w:rPr>
                <w:rFonts w:ascii="Helvetica Neue" w:hAnsi="Helvetica Neue"/>
                <w:color w:val="1F2933"/>
                <w:sz w:val="18"/>
              </w:rPr>
            </w:r>
          </w:p>
        </w:tc>
        <w:tc>
          <w:tcPr>
            <w:tcW w:type="dxa" w:w="2880"/>
            <w:tcMar>
              <w:top w:w="100" w:type="dxa"/>
              <w:start w:w="110" w:type="dxa"/>
              <w:bottom w:w="100" w:type="dxa"/>
              <w:end w:w="110" w:type="dxa"/>
            </w:tcMar>
            <w:vAlign w:val="center"/>
          </w:tcPr>
          <w:p>
            <w:r>
              <w:rPr>
                <w:rFonts w:ascii="Helvetica Neue" w:hAnsi="Helvetica Neue"/>
                <w:color w:val="1F2933"/>
                <w:sz w:val="18"/>
              </w:rPr>
            </w:r>
          </w:p>
        </w:tc>
      </w:tr>
      <w:tr>
        <w:trPr>
          <w:cantSplit/>
        </w:trPr>
        <w:tc>
          <w:tcPr>
            <w:tcW w:type="dxa" w:w="3456"/>
            <w:tcMar>
              <w:top w:w="100" w:type="dxa"/>
              <w:start w:w="110" w:type="dxa"/>
              <w:bottom w:w="100" w:type="dxa"/>
              <w:end w:w="110" w:type="dxa"/>
            </w:tcMar>
            <w:vAlign w:val="center"/>
            <w:shd w:fill="EAF2F8"/>
          </w:tcPr>
          <w:p>
            <w:r>
              <w:rPr>
                <w:rFonts w:ascii="Helvetica Neue" w:hAnsi="Helvetica Neue"/>
                <w:color w:val="1F2933"/>
                <w:sz w:val="18"/>
              </w:rPr>
            </w:r>
          </w:p>
        </w:tc>
        <w:tc>
          <w:tcPr>
            <w:tcW w:type="dxa" w:w="3168"/>
            <w:tcMar>
              <w:top w:w="100" w:type="dxa"/>
              <w:start w:w="110" w:type="dxa"/>
              <w:bottom w:w="100" w:type="dxa"/>
              <w:end w:w="110" w:type="dxa"/>
            </w:tcMar>
            <w:vAlign w:val="center"/>
            <w:shd w:fill="EAF2F8"/>
          </w:tcPr>
          <w:p>
            <w:r>
              <w:rPr>
                <w:rFonts w:ascii="Helvetica Neue" w:hAnsi="Helvetica Neue"/>
                <w:color w:val="1F2933"/>
                <w:sz w:val="18"/>
              </w:rPr>
            </w:r>
          </w:p>
        </w:tc>
        <w:tc>
          <w:tcPr>
            <w:tcW w:type="dxa" w:w="2880"/>
            <w:tcMar>
              <w:top w:w="100" w:type="dxa"/>
              <w:start w:w="110" w:type="dxa"/>
              <w:bottom w:w="100" w:type="dxa"/>
              <w:end w:w="110" w:type="dxa"/>
            </w:tcMar>
            <w:vAlign w:val="center"/>
            <w:shd w:fill="EAF2F8"/>
          </w:tcPr>
          <w:p>
            <w:r>
              <w:rPr>
                <w:rFonts w:ascii="Helvetica Neue" w:hAnsi="Helvetica Neue"/>
                <w:color w:val="1F2933"/>
                <w:sz w:val="18"/>
              </w:rPr>
            </w:r>
          </w:p>
        </w:tc>
      </w:tr>
    </w:tbl>
    <w:p>
      <w:pPr>
        <w:spacing w:after="20"/>
      </w:pPr>
    </w:p>
    <w:p>
      <w:pPr>
        <w:pStyle w:val="GuideH2"/>
      </w:pPr>
      <w:r>
        <w:rPr>
          <w:rFonts w:ascii="Helvetica Neue" w:hAnsi="Helvetica Neue"/>
          <w:color w:val="1F2933"/>
          <w:sz w:val="21"/>
        </w:rPr>
        <w:t>Questions to Confirm Before Final Submission</w:t>
      </w:r>
    </w:p>
    <w:p>
      <w:pPr>
        <w:spacing w:after="60"/>
        <w:ind w:left="331" w:hanging="230"/>
      </w:pPr>
      <w:r>
        <w:rPr>
          <w:rFonts w:ascii="Helvetica Neue" w:hAnsi="Helvetica Neue"/>
          <w:color w:val="1F2933"/>
          <w:sz w:val="21"/>
        </w:rPr>
        <w:t>•  What exact job title and job description should this guide target?</w:t>
      </w:r>
    </w:p>
    <w:p>
      <w:pPr>
        <w:spacing w:after="60"/>
        <w:ind w:left="331" w:hanging="230"/>
      </w:pPr>
      <w:r>
        <w:rPr>
          <w:rFonts w:ascii="Helvetica Neue" w:hAnsi="Helvetica Neue"/>
          <w:color w:val="1F2933"/>
          <w:sz w:val="21"/>
        </w:rPr>
        <w:t>•  Should the cover include my name, bootcamp name, instructor name, or submission date?</w:t>
      </w:r>
    </w:p>
    <w:p>
      <w:pPr>
        <w:spacing w:after="60"/>
        <w:ind w:left="331" w:hanging="230"/>
      </w:pPr>
      <w:r>
        <w:rPr>
          <w:rFonts w:ascii="Helvetica Neue" w:hAnsi="Helvetica Neue"/>
          <w:color w:val="1F2933"/>
          <w:sz w:val="21"/>
        </w:rPr>
        <w:t>•  Does the instructor require citations in a specific style such as APA or MLA?</w:t>
      </w:r>
    </w:p>
    <w:p>
      <w:pPr>
        <w:pStyle w:val="GuideH1"/>
      </w:pPr>
      <w:r>
        <w:rPr>
          <w:rFonts w:ascii="Helvetica Neue" w:hAnsi="Helvetica Neue"/>
          <w:color w:val="1F2933"/>
          <w:sz w:val="21"/>
        </w:rPr>
        <w:t>Research Sources</w:t>
      </w:r>
    </w:p>
    <w:p>
      <w:r>
        <w:rPr>
          <w:rFonts w:ascii="Helvetica Neue" w:hAnsi="Helvetica Neue"/>
          <w:color w:val="1F2933"/>
          <w:sz w:val="21"/>
        </w:rPr>
        <w:t>The technical explanations were cross-checked against the following official documentation. Accessed September 16 2026.</w:t>
      </w:r>
    </w:p>
    <w:p>
      <w:pPr>
        <w:pStyle w:val="Small"/>
      </w:pPr>
      <w:r>
        <w:rPr>
          <w:rFonts w:ascii="Helvetica Neue" w:hAnsi="Helvetica Neue"/>
          <w:b/>
          <w:color w:val="52606D"/>
          <w:sz w:val="17"/>
        </w:rPr>
        <w:t xml:space="preserve">Apache Hadoop HDFS Architecture: </w:t>
      </w:r>
      <w:r>
        <w:rPr>
          <w:rFonts w:ascii="Helvetica Neue" w:hAnsi="Helvetica Neue"/>
          <w:color w:val="52606D"/>
          <w:sz w:val="17"/>
        </w:rPr>
        <w:t>https://hadoop.apache.org/docs/current3/hadoop-project-dist/hadoop-hdfs/HdfsDesign.html</w:t>
      </w:r>
    </w:p>
    <w:p>
      <w:pPr>
        <w:pStyle w:val="Small"/>
      </w:pPr>
      <w:r>
        <w:rPr>
          <w:rFonts w:ascii="Helvetica Neue" w:hAnsi="Helvetica Neue"/>
          <w:b/>
          <w:color w:val="52606D"/>
          <w:sz w:val="17"/>
        </w:rPr>
        <w:t xml:space="preserve">Apache Hadoop YARN: </w:t>
      </w:r>
      <w:r>
        <w:rPr>
          <w:rFonts w:ascii="Helvetica Neue" w:hAnsi="Helvetica Neue"/>
          <w:color w:val="52606D"/>
          <w:sz w:val="17"/>
        </w:rPr>
        <w:t>https://hadoop.apache.org/docs/current/hadoop-yarn/hadoop-yarn-site/YARN/</w:t>
      </w:r>
    </w:p>
    <w:p>
      <w:pPr>
        <w:pStyle w:val="Small"/>
      </w:pPr>
      <w:r>
        <w:rPr>
          <w:rFonts w:ascii="Helvetica Neue" w:hAnsi="Helvetica Neue"/>
          <w:b/>
          <w:color w:val="52606D"/>
          <w:sz w:val="17"/>
        </w:rPr>
        <w:t xml:space="preserve">Apache Hadoop Modules: </w:t>
      </w:r>
      <w:r>
        <w:rPr>
          <w:rFonts w:ascii="Helvetica Neue" w:hAnsi="Helvetica Neue"/>
          <w:color w:val="52606D"/>
          <w:sz w:val="17"/>
        </w:rPr>
        <w:t>https://hadoop.apache.org/modules.html</w:t>
      </w:r>
    </w:p>
    <w:p>
      <w:pPr>
        <w:pStyle w:val="Small"/>
      </w:pPr>
      <w:r>
        <w:rPr>
          <w:rFonts w:ascii="Helvetica Neue" w:hAnsi="Helvetica Neue"/>
          <w:b/>
          <w:color w:val="52606D"/>
          <w:sz w:val="17"/>
        </w:rPr>
        <w:t xml:space="preserve">Apache Hive Language Manual: </w:t>
      </w:r>
      <w:r>
        <w:rPr>
          <w:rFonts w:ascii="Helvetica Neue" w:hAnsi="Helvetica Neue"/>
          <w:color w:val="52606D"/>
          <w:sz w:val="17"/>
        </w:rPr>
        <w:t>https://hive.apache.org/docs/latest/language/languagemanual/</w:t>
      </w:r>
    </w:p>
    <w:p>
      <w:pPr>
        <w:pStyle w:val="Small"/>
      </w:pPr>
      <w:r>
        <w:rPr>
          <w:rFonts w:ascii="Helvetica Neue" w:hAnsi="Helvetica Neue"/>
          <w:b/>
          <w:color w:val="52606D"/>
          <w:sz w:val="17"/>
        </w:rPr>
        <w:t xml:space="preserve">Apache Hive DDL: </w:t>
      </w:r>
      <w:r>
        <w:rPr>
          <w:rFonts w:ascii="Helvetica Neue" w:hAnsi="Helvetica Neue"/>
          <w:color w:val="52606D"/>
          <w:sz w:val="17"/>
        </w:rPr>
        <w:t>https://hive.apache.org/docs/latest/language/languagemanual-ddl/</w:t>
      </w:r>
    </w:p>
    <w:p>
      <w:pPr>
        <w:pStyle w:val="Small"/>
      </w:pPr>
      <w:r>
        <w:rPr>
          <w:rFonts w:ascii="Helvetica Neue" w:hAnsi="Helvetica Neue"/>
          <w:b/>
          <w:color w:val="52606D"/>
          <w:sz w:val="17"/>
        </w:rPr>
        <w:t xml:space="preserve">Apache Hive Tutorial: </w:t>
      </w:r>
      <w:r>
        <w:rPr>
          <w:rFonts w:ascii="Helvetica Neue" w:hAnsi="Helvetica Neue"/>
          <w:color w:val="52606D"/>
          <w:sz w:val="17"/>
        </w:rPr>
        <w:t>https://hive.apache.org/docs/latest/user/tutorial/</w:t>
      </w:r>
    </w:p>
    <w:p>
      <w:pPr>
        <w:pStyle w:val="Small"/>
      </w:pPr>
      <w:r>
        <w:rPr>
          <w:rFonts w:ascii="Helvetica Neue" w:hAnsi="Helvetica Neue"/>
          <w:b/>
          <w:color w:val="52606D"/>
          <w:sz w:val="17"/>
        </w:rPr>
        <w:t xml:space="preserve">Apache Spark SQL and DataFrames Guide: </w:t>
      </w:r>
      <w:r>
        <w:rPr>
          <w:rFonts w:ascii="Helvetica Neue" w:hAnsi="Helvetica Neue"/>
          <w:color w:val="52606D"/>
          <w:sz w:val="17"/>
        </w:rPr>
        <w:t>https://spark.apache.org/docs/latest/sql-programming-guide</w:t>
      </w:r>
    </w:p>
    <w:p>
      <w:pPr>
        <w:pStyle w:val="Small"/>
      </w:pPr>
      <w:r>
        <w:rPr>
          <w:rFonts w:ascii="Helvetica Neue" w:hAnsi="Helvetica Neue"/>
          <w:b/>
          <w:color w:val="52606D"/>
          <w:sz w:val="17"/>
        </w:rPr>
        <w:t xml:space="preserve">Apache Spark SQL Performance Tuning: </w:t>
      </w:r>
      <w:r>
        <w:rPr>
          <w:rFonts w:ascii="Helvetica Neue" w:hAnsi="Helvetica Neue"/>
          <w:color w:val="52606D"/>
          <w:sz w:val="17"/>
        </w:rPr>
        <w:t>https://spark.apache.org/docs/latest/sql-performance-tuning</w:t>
      </w:r>
    </w:p>
    <w:p>
      <w:pPr>
        <w:pStyle w:val="Small"/>
      </w:pPr>
      <w:r>
        <w:rPr>
          <w:rFonts w:ascii="Helvetica Neue" w:hAnsi="Helvetica Neue"/>
          <w:b/>
          <w:color w:val="52606D"/>
          <w:sz w:val="17"/>
        </w:rPr>
        <w:t xml:space="preserve">Delta Lake Documentation: </w:t>
      </w:r>
      <w:r>
        <w:rPr>
          <w:rFonts w:ascii="Helvetica Neue" w:hAnsi="Helvetica Neue"/>
          <w:color w:val="52606D"/>
          <w:sz w:val="17"/>
        </w:rPr>
        <w:t>https://docs.delta.io/</w:t>
      </w:r>
    </w:p>
    <w:p>
      <w:pPr>
        <w:pStyle w:val="Small"/>
      </w:pPr>
      <w:r>
        <w:rPr>
          <w:rFonts w:ascii="Helvetica Neue" w:hAnsi="Helvetica Neue"/>
          <w:b/>
          <w:color w:val="52606D"/>
          <w:sz w:val="17"/>
        </w:rPr>
        <w:t xml:space="preserve">Azure Data Factory Introduction: </w:t>
      </w:r>
      <w:r>
        <w:rPr>
          <w:rFonts w:ascii="Helvetica Neue" w:hAnsi="Helvetica Neue"/>
          <w:color w:val="52606D"/>
          <w:sz w:val="17"/>
        </w:rPr>
        <w:t>https://learn.microsoft.com/azure/data-factory/introduction</w:t>
      </w:r>
    </w:p>
    <w:p>
      <w:pPr>
        <w:pStyle w:val="Small"/>
      </w:pPr>
      <w:r>
        <w:rPr>
          <w:rFonts w:ascii="Helvetica Neue" w:hAnsi="Helvetica Neue"/>
          <w:b/>
          <w:color w:val="52606D"/>
          <w:sz w:val="17"/>
        </w:rPr>
        <w:t xml:space="preserve">Azure Databricks Data Engineering: </w:t>
      </w:r>
      <w:r>
        <w:rPr>
          <w:rFonts w:ascii="Helvetica Neue" w:hAnsi="Helvetica Neue"/>
          <w:color w:val="52606D"/>
          <w:sz w:val="17"/>
        </w:rPr>
        <w:t>https://learn.microsoft.com/azure/databricks/data-engineering</w:t>
      </w:r>
    </w:p>
    <w:p>
      <w:pPr>
        <w:pStyle w:val="Small"/>
      </w:pPr>
      <w:r>
        <w:rPr>
          <w:rFonts w:ascii="Helvetica Neue" w:hAnsi="Helvetica Neue"/>
          <w:b/>
          <w:color w:val="52606D"/>
          <w:sz w:val="17"/>
        </w:rPr>
        <w:t xml:space="preserve">AWS Glue and Amazon Redshift Integration: </w:t>
      </w:r>
      <w:r>
        <w:rPr>
          <w:rFonts w:ascii="Helvetica Neue" w:hAnsi="Helvetica Neue"/>
          <w:color w:val="52606D"/>
          <w:sz w:val="17"/>
        </w:rPr>
        <w:t>https://docs.aws.amazon.com/glue/latest/dg/aws-glue-programming-etl-connect-redshift-home.html</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center"/>
    </w:pPr>
    <w:r>
      <w:rPr>
        <w:rFonts w:ascii="Helvetica Neue" w:hAnsi="Helvetica Neue"/>
        <w:color w:val="52606D"/>
        <w:sz w:val="16"/>
      </w:rPr>
      <w:t xml:space="preserve">Data Engineering Technical Interview Study Guide   |   </w:t>
    </w:r>
    <w:r>
      <w:rPr>
        <w:rFonts w:ascii="Helvetica Neue" w:hAnsi="Helvetica Neue"/>
        <w:color w:val="52606D"/>
        <w:sz w:val="16"/>
      </w:rPr>
      <w:fldChar w:fldCharType="begin"/>
      <w:instrText xml:space="preserve"> PAGE </w:instrTex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Helvetica Neue" w:hAnsi="Helvetica Neue"/>
      <w:color w:val="1F2933"/>
      <w:sz w:val="21"/>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GuideTitle">
    <w:name w:val="Guide Title"/>
    <w:basedOn w:val="Normal"/>
    <w:pPr>
      <w:keepNext/>
      <w:spacing w:before="0" w:after="160" w:line="259" w:lineRule="auto"/>
    </w:pPr>
    <w:rPr>
      <w:rFonts w:ascii="Helvetica Neue" w:hAnsi="Helvetica Neue"/>
      <w:b/>
      <w:color w:val="0A2E4E"/>
      <w:sz w:val="54"/>
    </w:rPr>
  </w:style>
  <w:style w:type="paragraph" w:customStyle="1" w:styleId="GuideSubtitle">
    <w:name w:val="Guide Subtitle"/>
    <w:basedOn w:val="Normal"/>
    <w:pPr>
      <w:keepNext/>
      <w:spacing w:before="0" w:after="200" w:line="259" w:lineRule="auto"/>
    </w:pPr>
    <w:rPr>
      <w:rFonts w:ascii="Helvetica Neue" w:hAnsi="Helvetica Neue"/>
      <w:b w:val="0"/>
      <w:color w:val="54708B"/>
      <w:sz w:val="34"/>
    </w:rPr>
  </w:style>
  <w:style w:type="paragraph" w:customStyle="1" w:styleId="GuideH1">
    <w:name w:val="Guide H1"/>
    <w:basedOn w:val="Normal"/>
    <w:pPr>
      <w:keepNext/>
      <w:spacing w:before="360" w:after="160" w:line="259" w:lineRule="auto"/>
    </w:pPr>
    <w:rPr>
      <w:rFonts w:ascii="Helvetica Neue" w:hAnsi="Helvetica Neue"/>
      <w:b/>
      <w:color w:val="0A2E4E"/>
      <w:sz w:val="32"/>
    </w:rPr>
  </w:style>
  <w:style w:type="paragraph" w:customStyle="1" w:styleId="GuideH2">
    <w:name w:val="Guide H2"/>
    <w:basedOn w:val="Normal"/>
    <w:pPr>
      <w:keepNext/>
      <w:spacing w:before="240" w:after="100" w:line="259" w:lineRule="auto"/>
    </w:pPr>
    <w:rPr>
      <w:rFonts w:ascii="Helvetica Neue" w:hAnsi="Helvetica Neue"/>
      <w:b/>
      <w:color w:val="0A2E4E"/>
      <w:sz w:val="25"/>
    </w:rPr>
  </w:style>
  <w:style w:type="paragraph" w:customStyle="1" w:styleId="Question">
    <w:name w:val="Question"/>
    <w:basedOn w:val="Normal"/>
    <w:pPr>
      <w:keepNext/>
      <w:spacing w:before="200" w:after="80" w:line="259" w:lineRule="auto"/>
    </w:pPr>
    <w:rPr>
      <w:rFonts w:ascii="Helvetica Neue" w:hAnsi="Helvetica Neue"/>
      <w:b/>
      <w:color w:val="0A2E4E"/>
      <w:sz w:val="22"/>
    </w:rPr>
  </w:style>
  <w:style w:type="paragraph" w:customStyle="1" w:styleId="AnswerLabel">
    <w:name w:val="Answer Label"/>
    <w:basedOn w:val="Normal"/>
    <w:pPr>
      <w:keepNext/>
      <w:spacing w:before="40" w:after="40" w:line="259" w:lineRule="auto"/>
    </w:pPr>
    <w:rPr>
      <w:rFonts w:ascii="Helvetica Neue" w:hAnsi="Helvetica Neue"/>
      <w:b/>
      <w:color w:val="1F2933"/>
      <w:sz w:val="21"/>
    </w:rPr>
  </w:style>
  <w:style w:type="paragraph" w:customStyle="1" w:styleId="Small">
    <w:name w:val="Small"/>
    <w:basedOn w:val="Normal"/>
    <w:pPr>
      <w:keepNext w:val="0"/>
      <w:spacing w:before="0" w:after="60" w:line="259" w:lineRule="auto"/>
    </w:pPr>
    <w:rPr>
      <w:rFonts w:ascii="Helvetica Neue" w:hAnsi="Helvetica Neue"/>
      <w:b w:val="0"/>
      <w:color w:val="52606D"/>
      <w:sz w:val="17"/>
    </w:rPr>
  </w:style>
  <w:style w:type="paragraph" w:customStyle="1" w:styleId="Code">
    <w:name w:val="Code"/>
    <w:basedOn w:val="Normal"/>
    <w:pPr>
      <w:keepNext w:val="0"/>
      <w:spacing w:before="60" w:after="100" w:line="259" w:lineRule="auto"/>
    </w:pPr>
    <w:rPr>
      <w:rFonts w:ascii="Helvetica Neue" w:hAnsi="Helvetica Neue"/>
      <w:b w:val="0"/>
      <w:color w:val="1F2933"/>
      <w:sz w:val="1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