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atsehvibs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Abstract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z7gpui9qy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Introduction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hqh8afa4l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Problem Definition of Diagnosis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f79b1c64u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Problem Definition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zs0yahdc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The Challenge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gsclt9cwa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Methodology: Chain of Diagnosis (CoD)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lrps63m8y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The Philosophy of CoD for Interpretability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Property 1: Decomposability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2: Confidence-Driven Flow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3: Diagnosis Explainability</w:t>
        <w:br w:type="textWrapping"/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4pp291ahr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The Diagnosis Chain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Step 1: Symptom Abstraction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2: Disease Recall &amp; Knowledge Integration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3: Diagnostic Reasoning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4: Confidence Assessment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5: Decision Making</w:t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s6wcjxos4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CoD as an Entropy-Reduction Process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fnddr0szy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Synthesizing Patient Cases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kh9hpvz2ka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Experiments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gxvbqdtt0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Model Training &amp; Setup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t8s3337s1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Benchmarking Settings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 • Traditional Baselines</w:t>
        <w:br w:type="textWrapping"/>
        <w:t xml:space="preserve">  • LLM Baselines</w:t>
        <w:br w:type="textWrapping"/>
        <w:t xml:space="preserve">  • LLM Evaluation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s740mv9g5u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Benchmark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 • Public Benchmarks</w:t>
        <w:br w:type="textWrapping"/>
        <w:t xml:space="preserve">  • DxBench Dataset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6rsje0nmyc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Diagnosis Performance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w3qvh2z8nw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More Analysis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3nq2ozb0em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Interpretability on Confidence Levels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vdx0okmun6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Ablation Study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e4sbm56t2f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Case Study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idx0e8ts1p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Conclusion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icsnd2fhff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Acknowledgement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ckrk8gonz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References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00qlhrkjrf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Appendices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k57xt9zz44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Related Work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ffx75yj894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DxBench Distribution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ngxvf90gc7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Prompt for LLM Diagnosis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eq7u1mkz53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Patient Simulator for Evaluation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1hqbyu55r3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Prompt of Data Synthesis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98pcdfosl5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Prompt of CoD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ta2oyf7f0e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G. Building DxBench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