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Calibri" w:hAnsi="Calibri"/>
          <w:sz w:val="20"/>
          <w:szCs w:val="20"/>
        </w:rPr>
        <w:t>${port} port, ${date}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OUTTURN REPORT</w:t>
      </w:r>
    </w:p>
    <w:p>
      <w:pPr>
        <w:pStyle w:val="Normal"/>
        <w:rPr>
          <w:rFonts w:ascii="Calibri" w:hAnsi="Calibri"/>
          <w:b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Present outturn report is issued for the following cargo operation</w:t>
      </w:r>
    </w:p>
    <w:p>
      <w:pPr>
        <w:pStyle w:val="Normal"/>
        <w:rPr>
          <w:rFonts w:ascii="Calibri" w:hAnsi="Calibri"/>
          <w:b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Vessel: </w:t>
        <w:tab/>
        <w:tab/>
        <w:t>${vessel} – IMO ${imo}</w:t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Terminal:</w:t>
        <w:tab/>
        <w:tab/>
        <w:t>${banchina}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454" w:hRule="exact"/>
        </w:trPr>
        <w:tc>
          <w:tcPr>
            <w:tcW w:w="9638" w:type="dxa"/>
            <w:tcBorders/>
            <w:shd w:fill="auto" w:val="clear"/>
          </w:tcPr>
          <w:p>
            <w:pPr>
              <w:pStyle w:val="Contenutotabella"/>
              <w:spacing w:before="120" w:after="12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Cargo: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Unloading operation commenced :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 ${ops_comm}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Unloading operation completed    :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 ${ops_compl}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Method of cargo quantity ascertainment : By Certified Port scale - same terminal</w:t>
      </w:r>
    </w:p>
    <w:p>
      <w:pPr>
        <w:pStyle w:val="Normal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Method of unloading : by one port crane direct from ship’s holds onto lorries alongside the ship via one hopper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This is to certify that at the completion of the unloading with no cargo remained on board, having carried out </w:t>
      </w:r>
    </w:p>
    <w:p>
      <w:pPr>
        <w:pStyle w:val="Normal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weight procedures fully in respect of best practice the total final quantity ascertained has been of tons ${shortage}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951"/>
        <w:gridCol w:w="4475"/>
      </w:tblGrid>
      <w:tr>
        <w:trPr>
          <w:trHeight w:val="454" w:hRule="exact"/>
        </w:trPr>
        <w:tc>
          <w:tcPr>
            <w:tcW w:w="3212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Bill of lading figure tons : </w:t>
            </w:r>
          </w:p>
        </w:tc>
        <w:tc>
          <w:tcPr>
            <w:tcW w:w="1951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${tot_cargo}</w:t>
            </w:r>
          </w:p>
        </w:tc>
        <w:tc>
          <w:tcPr>
            <w:tcW w:w="4475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3212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Outturn tons : </w:t>
            </w:r>
          </w:p>
        </w:tc>
        <w:tc>
          <w:tcPr>
            <w:tcW w:w="1951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${tot_mov}</w:t>
            </w:r>
          </w:p>
        </w:tc>
        <w:tc>
          <w:tcPr>
            <w:tcW w:w="4475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3212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Shortage tons / % : </w:t>
            </w:r>
          </w:p>
        </w:tc>
        <w:tc>
          <w:tcPr>
            <w:tcW w:w="1951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${shortage}</w:t>
            </w:r>
          </w:p>
        </w:tc>
        <w:tc>
          <w:tcPr>
            <w:tcW w:w="4475" w:type="dxa"/>
            <w:tcBorders/>
            <w:shd w:fill="auto" w:val="clear"/>
            <w:vAlign w:val="center"/>
          </w:tcPr>
          <w:p>
            <w:pPr>
              <w:pStyle w:val="Contenutotabella"/>
              <w:spacing w:before="12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(${shortage_perc})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And as per below weighed list of wich weight tickets are available and can be provided on request.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tbl>
      <w:tblPr>
        <w:tblW w:w="9638" w:type="dxa"/>
        <w:jc w:val="left"/>
        <w:tblInd w:w="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81"/>
        <w:gridCol w:w="1384"/>
        <w:gridCol w:w="1378"/>
        <w:gridCol w:w="1364"/>
      </w:tblGrid>
      <w:tr>
        <w:trPr>
          <w:tblHeader w:val="true"/>
        </w:trPr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ntenutotabella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Voy no.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ntenutotabella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ntenutotabella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Truck plate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ntenutotabella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TARE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ntenutotabella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GROSS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ntenutotabella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NET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ntenutotabella"/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TOTAL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Arial Narrow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408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Lucida Sans Unicode" w:cs="Mang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Times New Roman" w:hAnsi="Times New Roman"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Times New Roman" w:hAnsi="Times New Roman" w:cs="Mangal"/>
    </w:rPr>
  </w:style>
  <w:style w:type="paragraph" w:styleId="Contenutotabella">
    <w:name w:val="Contenuto tabella"/>
    <w:basedOn w:val="Tabella"/>
    <w:qFormat/>
    <w:pPr>
      <w:suppressLineNumbers/>
    </w:pPr>
    <w:rPr/>
  </w:style>
  <w:style w:type="paragraph" w:styleId="Tabella">
    <w:name w:val="Tabella"/>
    <w:basedOn w:val="Didascalia"/>
    <w:qFormat/>
    <w:pPr/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LibreOffice_project/dc89aa7a9eabfd848af146d5086077aeed2ae4a5</Application>
  <Pages>1</Pages>
  <Words>148</Words>
  <Characters>790</Characters>
  <CharactersWithSpaces>922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2024-03-12T09:08:13Z</dcterms:created>
  <dc:creator>Tommaso Cespa</dc:creator>
  <dc:description/>
  <dc:language>it-IT</dc:language>
  <cp:lastModifiedBy>Tommaso Cespa</cp:lastModifiedBy>
  <dcterms:modified xsi:type="dcterms:W3CDTF">2024-03-12T09:11:08Z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