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com.savona@cert.vigilfuoco.it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 xml:space="preserve"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Contravventore</w:t>
            </w:r>
          </w:p>
          <w:p>
            <w:pPr>
              <w:pStyle w:val="Contenutotabella"/>
              <w:widowControl w:val="false"/>
              <w:bidi w:val="0"/>
              <w:jc w:val="left"/>
              <w:rPr>
                <w:shd w:fill="FFFF00" w:val="clear"/>
              </w:rPr>
            </w:pPr>
            <w:r>
              <w:rPr/>
              <w:fldChar w:fldCharType="begin"/>
            </w:r>
            <w:r>
              <w:rPr/>
              <w:instrText xml:space="preserve"> MERGEFIELD $CONTRAVVENTORE_NOME </w:instrText>
            </w:r>
            <w:r>
              <w:rPr/>
              <w:fldChar w:fldCharType="separate"/>
            </w:r>
            <w:r>
              <w:rPr/>
              <w:t>&lt;$CONTRAVVENTORE_NOME&gt;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 xml:space="preserve"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 xml:space="preserve"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Ammissione diretta al pagamento dell'ammenda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 xml:space="preserve"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 xml:space="preserve"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Contravvenzioni</w:t>
      </w:r>
    </w:p>
    <w:p>
      <w:pPr>
        <w:pStyle w:val="TextBody"/>
        <w:keepNext w:val="true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Con nota (758-1PG) prot.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 xml:space="preserve"> MERGEFIELD $NUM_PROT_MOD_1PG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&lt;$NUM_PROT_MOD_1PG&gt;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del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 xml:space="preserve"> MERGEFIELD $DATA_PROT_MOD_1PG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&lt;$DATA_PROT_MOD_1PG&gt;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venivano accertate le seguenti contravvenzioni alla normativa vigente in materia di sicurezza del lavoro a carico dei contravventori indicati nell’attività in oggetto: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4252"/>
        <w:gridCol w:w="4252"/>
      </w:tblGrid>
      <w:tr>
        <w:trPr>
          <w:tblHeader w:val="true"/>
          <w:cantSplit w:val="true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Contravvenzioni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Descrizioni</w:t>
            </w:r>
          </w:p>
        </w:tc>
      </w:tr>
      <w:tr>
        <w:trPr>
          <w:cantSplit w:val="true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$ELENCO_SITUAZIONE_CONTRAVVENZIONI.Codice </w:instrText>
            </w:r>
            <w:r>
              <w:rPr/>
              <w:fldChar w:fldCharType="separate"/>
            </w:r>
            <w:r>
              <w:rPr/>
              <w:t>&lt;$ELENCO_SITUAZIONE_CONTRAVVENZIONI.Codice&gt;</w:t>
            </w:r>
            <w:r>
              <w:rPr/>
              <w:fldChar w:fldCharType="end"/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$ELENCO_SITUAZIONE_CONTRAVVENZIONI.Descrizione </w:instrText>
            </w:r>
            <w:r>
              <w:rPr/>
              <w:fldChar w:fldCharType="separate"/>
            </w:r>
            <w:r>
              <w:rPr/>
              <w:t>&lt;$ELENCO_SITUAZIONE_CONTRAVVENZIONI.Descrizione&gt;</w:t>
            </w:r>
            <w:r>
              <w:rPr/>
              <w:fldChar w:fldCharType="end"/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$ELENCO_SITUAZIONE_CONTRAVVENZIONI.Descrizione2 </w:instrText>
            </w:r>
            <w:r>
              <w:rPr/>
              <w:fldChar w:fldCharType="separate"/>
            </w:r>
            <w:r>
              <w:rPr/>
              <w:t>&lt;$ELENCO_SITUAZIONE_CONTRAVVENZIONI.Descrizione2&gt;</w:t>
            </w:r>
            <w:r>
              <w:rPr/>
              <w:fldChar w:fldCharType="end"/>
            </w:r>
          </w:p>
        </w:tc>
      </w:tr>
    </w:tbl>
    <w:p>
      <w:pPr>
        <w:pStyle w:val="TextBody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Heading3"/>
        <w:numPr>
          <w:ilvl w:val="2"/>
          <w:numId w:val="2"/>
        </w:numPr>
        <w:rPr/>
      </w:pPr>
      <w:r>
        <w:rPr/>
        <w:t>Ammissione diretta al pagamento</w:t>
      </w:r>
    </w:p>
    <w:p>
      <w:pPr>
        <w:pStyle w:val="TextBody"/>
        <w:rPr/>
      </w:pPr>
      <w:r>
        <w:rPr/>
        <w:t>Tenuto conto della cessata antigiuridicità delle contravvenzioni, nonché della materiale impossibilità di emanazione di relativa prescrizione, si comunica l’</w:t>
      </w:r>
      <w:r>
        <w:rPr>
          <w:b/>
          <w:bCs/>
        </w:rPr>
        <w:t>ammissione diretta al pagamento</w:t>
      </w:r>
      <w:r>
        <w:rPr/>
        <w:t xml:space="preserve"> in sede amministrativa della somma totale di € </w:t>
      </w:r>
      <w:r>
        <w:rPr/>
        <w:fldChar w:fldCharType="begin"/>
      </w:r>
      <w:r>
        <w:rPr/>
        <w:instrText xml:space="preserve"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>, calcolata come segue: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6"/>
        <w:gridCol w:w="1701"/>
      </w:tblGrid>
      <w:tr>
        <w:trPr>
          <w:tblHeader w:val="true"/>
          <w:cantSplit w:val="true"/>
        </w:trPr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Violazione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Ammenda</w:t>
            </w:r>
          </w:p>
        </w:tc>
      </w:tr>
      <w:tr>
        <w:trPr>
          <w:cantSplit w:val="true"/>
        </w:trPr>
        <w:tc>
          <w:tcPr>
            <w:tcW w:w="7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$ELENCO_AMMENDE.Codice </w:instrText>
            </w:r>
            <w:r>
              <w:rPr/>
              <w:fldChar w:fldCharType="separate"/>
            </w:r>
            <w:r>
              <w:rPr/>
              <w:t>&lt;$ELENCO_AMMENDE.Codice&gt;</w:t>
            </w:r>
            <w:r>
              <w:rPr/>
              <w:fldChar w:fldCharType="end"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$ELENCO_AMMENDE.Descrizione </w:instrText>
            </w:r>
            <w:r>
              <w:rPr/>
              <w:fldChar w:fldCharType="separate"/>
            </w:r>
            <w:r>
              <w:rPr/>
              <w:t>&lt;$ELENCO_AMMENDE.Descrizione&gt;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keepNext w:val="true"/>
        <w:rPr/>
      </w:pPr>
      <w:r>
        <w:rPr/>
        <w:t>Il pagamento deve essere effettuato entro il termine di 30 giorni a partire dalla data di notifica del presente atto. Si riporta di seguito guida alla compilazione del modello di pagamento F23:</w:t>
      </w:r>
    </w:p>
    <w:tbl>
      <w:tblPr>
        <w:tblW w:w="9625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377"/>
        <w:gridCol w:w="1369"/>
        <w:gridCol w:w="1385"/>
        <w:gridCol w:w="2747"/>
        <w:gridCol w:w="2747"/>
      </w:tblGrid>
      <w:tr>
        <w:trPr>
          <w:cantSplit w:val="true"/>
        </w:trPr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6. UFFICIO O ENTE</w:t>
            </w:r>
          </w:p>
        </w:tc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9. CAUSALE</w:t>
            </w:r>
          </w:p>
        </w:tc>
        <w:tc>
          <w:tcPr>
            <w:tcW w:w="5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10. ESTREMI DELL’ATTO O DEL DOCUMENTO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Codice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Sub codice</w:t>
            </w:r>
          </w:p>
        </w:tc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Anno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ZSV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PA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$ANNO_VERBALE </w:instrText>
            </w:r>
            <w:r>
              <w:rPr/>
              <w:fldChar w:fldCharType="separate"/>
            </w:r>
            <w:r>
              <w:rPr/>
              <w:t>&lt;$ANNO_VERBALE&gt;</w:t>
            </w:r>
            <w:r>
              <w:rPr/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$NUM_VERBALE </w:instrText>
            </w:r>
            <w:r>
              <w:rPr/>
              <w:fldChar w:fldCharType="separate"/>
            </w:r>
            <w:r>
              <w:rPr/>
              <w:t>&lt;$NUM_VERBALE&gt;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266"/>
        <w:gridCol w:w="5093"/>
        <w:gridCol w:w="2277"/>
      </w:tblGrid>
      <w:tr>
        <w:trPr>
          <w:cantSplit w:val="true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11. CODICE TRIBUTO</w:t>
            </w: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12. DESCRIZIONE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13. IMPORTO</w:t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741T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Multe inflitte da AAGG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$IMPORTO_PG_ENTI </w:instrText>
            </w:r>
            <w:r>
              <w:rPr/>
              <w:fldChar w:fldCharType="separate"/>
            </w:r>
            <w:r>
              <w:rPr/>
              <w:t>&lt;$IMPORTO_PG_ENTI&gt;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8AET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Maggiorazione sanzioni prevenzione incendi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$IMPORTO_PG_VVF </w:instrText>
            </w:r>
            <w:r>
              <w:rPr/>
              <w:fldChar w:fldCharType="separate"/>
            </w:r>
            <w:r>
              <w:rPr/>
              <w:t>&lt;$IMPORTO_PG_VVF&gt;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735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jc w:val="right"/>
              <w:rPr/>
            </w:pPr>
            <w:r>
              <w:rPr/>
              <w:t>PER UN IMPORTO COMPLESSIVO DI EURO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$TOTALE_AMMENDE </w:instrText>
            </w:r>
            <w:r>
              <w:rPr/>
              <w:fldChar w:fldCharType="separate"/>
            </w:r>
            <w:r>
              <w:rPr/>
              <w:t>&lt;$TOTALE_AMMENDE&gt;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Ai sensi dell’art. 24 del DLgs 758/94 le contravvenzioni si estinguono con il pagamento dell’ammenda, che sarà comunicato all’Autorità Giudiziaria unitamente all’adempimento delle prescrizioni, entro 120 giorni dalla scadenza del termine fissato per le prescrizioni.</w:t>
      </w:r>
    </w:p>
    <w:p>
      <w:pPr>
        <w:pStyle w:val="TextBody"/>
        <w:keepNext w:val="true"/>
        <w:rPr/>
      </w:pPr>
      <w:r>
        <w:rPr/>
        <w:t>Al fine di comprovare l’avvenuto versamento, il contravventore deve consegnare a questo Ufficio copia della ricevuta di versamento, esibendo l’originale della stessa, entro 30 giorni dalla notifica della presente.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TextBody"/>
        <w:rPr/>
      </w:pPr>
      <w:r>
        <w:rPr>
          <w:b w:val="false"/>
          <w:bCs w:val="false"/>
        </w:rPr>
        <w:t>Allegati: v</w:t>
      </w:r>
      <w:r>
        <w:rPr/>
        <w:t>erbali di sopralluogo.</w:t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 a mano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758_6bPG.docx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prince.dbo.table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</TotalTime>
  <Application>LibreOffice/7.3.6.2$Linux_X86_64 LibreOffice_project/30$Build-2</Application>
  <AppVersion>15.0000</AppVersion>
  <Pages>2</Pages>
  <Words>372</Words>
  <Characters>2841</Characters>
  <CharactersWithSpaces>3148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2022-10-18T11:47:14Z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