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diretta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Contravvenzioni</w:t>
      </w:r>
    </w:p>
    <w:p>
      <w:pPr>
        <w:pStyle w:val="BodyText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Con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venivano accertate le seguenti contravvenzioni alla normativa vigente in materia di sicurezza del lavoro a carico dei contravventori indicati nell’attività in oggetto: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4246"/>
        <w:gridCol w:w="4258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Descrizioni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$ELENCO_SITUAZIONE_CONTRAVVENZIONI.Codice </w:instrText>
            </w:r>
            <w:r>
              <w:rPr/>
              <w:fldChar w:fldCharType="separate"/>
            </w:r>
            <w:r>
              <w:rPr/>
              <w:t>&lt;$ELENCO_SITUAZIONE_CONTRAVVENZIONI.Codice&gt;</w:t>
            </w:r>
            <w:r>
              <w:rPr/>
              <w:fldChar w:fldCharType="end"/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 </w:instrText>
            </w:r>
            <w:r>
              <w:rPr/>
              <w:fldChar w:fldCharType="separate"/>
            </w:r>
            <w:r>
              <w:rPr/>
              <w:t>&lt;$ELENCO_SITUAZIONE_CONTRAVVENZIONI.Descrizione&gt;</w:t>
            </w:r>
            <w:r>
              <w:rPr/>
              <w:fldChar w:fldCharType="end"/>
            </w:r>
          </w:p>
        </w:tc>
        <w:tc>
          <w:tcPr>
            <w:tcW w:w="4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$ELENCO_SITUAZIONE_CONTRAVVENZIONI.Descrizione2 </w:instrText>
            </w:r>
            <w:r>
              <w:rPr/>
              <w:fldChar w:fldCharType="separate"/>
            </w:r>
            <w:r>
              <w:rPr/>
              <w:t>&lt;$ELENCO_SITUAZIONE_CONTRAVVENZIONI.Descrizione2&gt;</w:t>
            </w:r>
            <w:r>
              <w:rPr/>
              <w:fldChar w:fldCharType="end"/>
            </w:r>
          </w:p>
        </w:tc>
      </w:tr>
    </w:tbl>
    <w:p>
      <w:pPr>
        <w:pStyle w:val="BodyTex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Heading3"/>
        <w:numPr>
          <w:ilvl w:val="2"/>
          <w:numId w:val="2"/>
        </w:numPr>
        <w:rPr/>
      </w:pPr>
      <w:r>
        <w:rPr/>
        <w:t>Ammissione diretta al pagamento</w:t>
      </w:r>
    </w:p>
    <w:p>
      <w:pPr>
        <w:pStyle w:val="BodyText"/>
        <w:rPr/>
      </w:pPr>
      <w:r>
        <w:rPr/>
        <w:t>Tenuto conto della cessata antigiuridicità delle contravvenzioni, nonché della materiale impossibilità di emanazione di relativa prescrizione, si comunica l’</w:t>
      </w:r>
      <w:r>
        <w:rPr>
          <w:b/>
          <w:bCs/>
        </w:rPr>
        <w:t>ammissione diretta al pagamento</w:t>
      </w:r>
      <w:r>
        <w:rPr/>
        <w:t xml:space="preserve"> in sede amministrativa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VAET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in materia di lavoro e legislazione sociale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$IMPORTO_VAET </w:instrText>
            </w:r>
            <w:r>
              <w:rPr/>
              <w:fldChar w:fldCharType="separate"/>
            </w:r>
            <w:r>
              <w:rPr/>
              <w:t>&lt;$IMPORTO_VAET&gt;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BodyText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/>
      </w:pPr>
      <w:r>
        <w:rPr>
          <w:b w:val="false"/>
          <w:bCs w:val="false"/>
        </w:rPr>
        <w:t>Allegati: v</w:t>
      </w:r>
      <w:r>
        <w:rPr/>
        <w:t>erbali di sopralluogo.</w:t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Prince.dbo.Table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LibreOffice/24.2.0.3$Linux_X86_64 LibreOffice_project/da48488a73ddd66ea24cf16bbc4f7b9c08e9bea1</Application>
  <AppVersion>15.0000</AppVersion>
  <Pages>3</Pages>
  <Words>384</Words>
  <Characters>2961</Characters>
  <CharactersWithSpaces>3277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2024-02-20T11:55:51Z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