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Adempimento prescrizioni e pagamento dell’ammenda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prescrizioni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già comunicate </w:t>
      </w:r>
      <w:r>
        <w:rPr>
          <w:b w:val="false"/>
          <w:bCs w:val="false"/>
        </w:rPr>
        <w:t>relative alle seguenti contravvenzioni: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 relative alle 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keepNext w:val="true"/>
        <w:rPr/>
      </w:pPr>
      <w:r>
        <w:rPr/>
      </w:r>
    </w:p>
    <w:p>
      <w:pPr>
        <w:pStyle w:val="BodyText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prescrizioni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già comunicate </w:t>
      </w:r>
      <w:r>
        <w:rPr>
          <w:b w:val="false"/>
          <w:bCs w:val="false"/>
        </w:rPr>
        <w:t>relative alle seguenti contravvenzioni: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 relative alle 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>
          <w:b w:val="false"/>
          <w:bCs w:val="false"/>
        </w:rPr>
      </w:pPr>
      <w:r>
        <w:rPr/>
      </w:r>
    </w:p>
    <w:p>
      <w:pPr>
        <w:pStyle w:val="BodyText"/>
        <w:keepNext w:val="true"/>
        <w:rPr/>
      </w:pPr>
      <w:r>
        <w:rPr/>
        <w:t>Con nota (758-6aPG) prot. </w:t>
      </w:r>
      <w:r>
        <w:rPr/>
        <w:fldChar w:fldCharType="begin"/>
      </w:r>
      <w:r>
        <w:rPr/>
        <w:instrText xml:space="preserve"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, il contravventore è stato ammesso al pagamento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per le sole prescrizioni adempiute 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spacing w:before="0" w:after="140"/>
        <w:rPr>
          <w:b/>
          <w:bCs/>
        </w:rPr>
      </w:pPr>
      <w:r>
        <w:rPr/>
        <w:t>Allegati: ricevuta di versamento.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758_7aPG.docx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758_7aPG.docx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Prince.dbo.Table$"/>
  </w:mailMerge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LibreOffice/24.8.0.3$Linux_X86_64 LibreOffice_project/0bdf1299c94fe897b119f97f3c613e9dca6be583</Application>
  <AppVersion>15.0000</AppVersion>
  <Pages>2</Pages>
  <Words>229</Words>
  <Characters>1940</Characters>
  <CharactersWithSpaces>2125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2024-08-26T11:22:22Z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