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della 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$INDIRIZZO_ATTIVITA </w:instrText>
            </w:r>
            <w:r>
              <w:rPr/>
              <w:fldChar w:fldCharType="separate"/>
            </w:r>
            <w:r>
              <w:rPr/>
              <w:t>&lt;$INDIRIZZO_ATTIVITA&gt;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</w:t>
            </w:r>
            <w:r>
              <w:rPr>
                <w:rStyle w:val="DamodificareEG"/>
                <w:rFonts w:eastAsia="Noto Serif CJK SC" w:cs="Lohit Devanagari"/>
                <w:color w:val="0000FF"/>
                <w:kern w:val="2"/>
                <w:sz w:val="24"/>
                <w:szCs w:val="24"/>
                <w:lang w:val="it-IT" w:eastAsia="zh-CN" w:bidi="hi-IN"/>
              </w:rPr>
              <w:t>el</w:t>
            </w:r>
            <w:r>
              <w:rPr>
                <w:rStyle w:val="DamodificareEG"/>
              </w:rPr>
              <w:t xml:space="preserve">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convocazione in oggetto,</w:t>
      </w:r>
      <w:r>
        <w:rPr>
          <w:lang w:val="it-IT"/>
        </w:rPr>
        <w:t xml:space="preserve"> </w:t>
      </w: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inviata.</w:t>
      </w:r>
    </w:p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non dichiarate attività soggette]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Non è dichiarato quali siano le attività soggette ai controlli dei vigili del fuoco secondo DPR 151/11 ricomprese nella progettazione. Qualora siano presenti attività soggette ai controlli dei vigili del fuoco, deve essere prodotta a questo Comando esclusivamente la documentazione tecnica di prevenzione incendi pertinente, redatta secondo le modalità di cui al DM 7/08/2012, corredata da istanza di valutazione del progetto su apposito modello e da attestazione di pagamento del servizio.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In mancanza di quanto sopra,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questo Comando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 xml:space="preserve">non può esprimere il parere di cui al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DPR 151/11.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p>
      <w:pPr>
        <w:pStyle w:val="Corpodeltesto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presenti attività soggette senza precedente parere]</w:t>
      </w:r>
    </w:p>
    <w:p>
      <w:pPr>
        <w:pStyle w:val="Normal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Poiché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la convocazione tratta </w:t>
      </w:r>
      <w:r>
        <w:rPr>
          <w:rStyle w:val="DamodificareEG"/>
          <w:lang w:val="it-IT"/>
        </w:rPr>
        <w:t xml:space="preserve">le seguenti tipologie di attività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di cui al</w:t>
      </w:r>
      <w:r>
        <w:rPr>
          <w:rStyle w:val="DamodificareEG"/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$ELENCO_ATTIVITA.Codice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&lt;$ELENCO_ATTIVITA.Codice&gt;</w:t>
            </w:r>
            <w:r>
              <w:rPr>
                <w:rStyle w:val="DamodificareEG"/>
              </w:rPr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$ELENCO_ATTIVITA.Descrizione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&lt;$ELENCO_ATTIVITA.Descrizione&gt;</w:t>
            </w:r>
            <w:r>
              <w:rPr>
                <w:rStyle w:val="DamodificareEG"/>
              </w:rPr>
              <w:fldChar w:fldCharType="end"/>
            </w:r>
          </w:p>
        </w:tc>
      </w:tr>
    </w:tbl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è necessario che il responsabile dell’attività provveda a presentare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istanza di valutazione del progetto antincendio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in tempo utile per consentirne l’esame preventivo.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In mancanza di quanto sopra,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questo Comando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 xml:space="preserve">non può esprimere il parere di cui al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DPR 151/11.</w:t>
      </w:r>
    </w:p>
    <w:p>
      <w:pPr>
        <w:pStyle w:val="Corpodeltesto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p>
      <w:pPr>
        <w:pStyle w:val="Corpodeltesto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CS10_REG.docx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246</TotalTime>
  <Application>LibreOffice/7.2.7.2$Linux_X86_64 LibreOffice_project/20$Build-2</Application>
  <AppVersion>15.0000</AppVersion>
  <Pages>2</Pages>
  <Words>279</Words>
  <Characters>1861</Characters>
  <CharactersWithSpaces>2105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2022-07-07T15:36:53Z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