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dichiarato quali siano le attività soggette ai controlli dei vigili del fuoco secondo DPR 151/11 ricomprese nella progettazione. 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Categoria A]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si comunica che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>non è previsto parere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, trattandosi di attività di categoria A di cui al 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Pertanto questo Comando non parteciperà alla convocazione in oggetto.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LibreOffice/7.2.5.2.0$Linux_X86_64 LibreOffice_project/20$Build-2</Application>
  <AppVersion>15.0000</AppVersion>
  <Pages>2</Pages>
  <Words>333</Words>
  <Characters>2204</Characters>
  <CharactersWithSpaces>2496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2022-01-20T14:44:00Z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