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w:t>
            </w:r>
          </w:p>
        </w:tc>
        <w:tc>
          <w:tcPr>
            <w:tcW w:w="4819" w:type="dxa"/>
            <w:tcBorders/>
          </w:tcPr>
          <w:p>
            <w:pPr>
              <w:pStyle w:val="Normal"/>
              <w:widowControl w:val="false"/>
              <w:rPr/>
            </w:pPr>
            <w:r>
              <w:rPr>
                <w:rStyle w:val="DamodificareEG"/>
              </w:rPr>
              <w:t>Amministrazione procedente</w:t>
            </w:r>
          </w:p>
          <w:p>
            <w:pPr>
              <w:pStyle w:val="Normal"/>
              <w:widowControl w:val="false"/>
              <w:rPr/>
            </w:pPr>
            <w:r>
              <w:rPr>
                <w:rStyle w:val="DamodificareEG"/>
              </w:rPr>
              <w:t>la conferenza dei servizi</w:t>
            </w:r>
          </w:p>
          <w:p>
            <w:pPr>
              <w:pStyle w:val="Normal"/>
              <w:widowControl w:val="false"/>
              <w:rPr/>
            </w:pPr>
            <w:r>
              <w:rPr>
                <w:rStyle w:val="DamodificareEG"/>
              </w:rPr>
              <w:t>...</w:t>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t xml:space="preserve">In risposta a convocazione della </w:t>
            </w:r>
            <w:r>
              <w:rPr>
                <w:rStyle w:val="DamodificareEG"/>
              </w:rPr>
              <w:t>conferenza dei servizi del …</w:t>
            </w:r>
          </w:p>
          <w:p>
            <w:pPr>
              <w:pStyle w:val="Normal"/>
              <w:widowControl w:val="false"/>
              <w:rPr/>
            </w:pPr>
            <w:r>
              <w:rPr>
                <w:rStyle w:val="DamodificareEG"/>
              </w:rPr>
              <w:t>in merito a …</w:t>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 xml:space="preserve">In relazione alla convocazione in oggetto, 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Style w:val="DamodificareEG"/>
          <w:lang w:val="it-IT"/>
        </w:rPr>
        <w:t>[parere già espresso]</w:t>
      </w:r>
    </w:p>
    <w:p>
      <w:pPr>
        <w:pStyle w:val="Corpodeltesto"/>
        <w:rPr/>
      </w:pPr>
      <w:r>
        <w:rPr>
          <w:rStyle w:val="DamodificareEG"/>
          <w:rFonts w:eastAsia="Noto Serif CJK SC" w:cs="Lohit Devanagari"/>
          <w:color w:val="0000FF"/>
          <w:kern w:val="2"/>
          <w:sz w:val="24"/>
          <w:szCs w:val="24"/>
          <w:lang w:val="it-IT" w:eastAsia="zh-CN" w:bidi="hi-IN"/>
        </w:rPr>
        <w:t>valutata la documentazione inviata ed eventuali successive integrazioni (prot. </w:t>
      </w:r>
      <w:r>
        <w:rPr>
          <w:rStyle w:val="DamodificareEG"/>
          <w:rFonts w:eastAsia="Noto Serif CJK SC" w:cs="Lohit Devanagari"/>
          <w:color w:val="0000FF"/>
          <w:kern w:val="2"/>
          <w:sz w:val="24"/>
          <w:szCs w:val="24"/>
          <w:lang w:val="it-IT" w:eastAsia="zh-CN" w:bidi="hi-IN"/>
        </w:rPr>
        <w:fldChar w:fldCharType="begin"/>
      </w:r>
      <w:r>
        <w:rPr>
          <w:rStyle w:val="DamodificareEG"/>
          <w:sz w:val="24"/>
          <w:kern w:val="2"/>
          <w:szCs w:val="24"/>
          <w:rFonts w:eastAsia="Noto Serif CJK SC" w:cs="Lohit Devanagari"/>
          <w:color w:val="0000FF"/>
          <w:lang w:val="it-IT" w:eastAsia="zh-CN" w:bidi="hi-IN"/>
        </w:rPr>
        <w:instrText> MERGEFIELD $PROT_DOC_INTEG_IN_1 </w:instrText>
      </w:r>
      <w:r>
        <w:rPr>
          <w:rStyle w:val="DamodificareEG"/>
          <w:sz w:val="24"/>
          <w:kern w:val="2"/>
          <w:szCs w:val="24"/>
          <w:rFonts w:eastAsia="Noto Serif CJK SC" w:cs="Lohit Devanagari"/>
          <w:color w:val="0000FF"/>
          <w:lang w:val="it-IT" w:eastAsia="zh-CN" w:bidi="hi-IN"/>
        </w:rPr>
        <w:fldChar w:fldCharType="separate"/>
      </w:r>
      <w:r>
        <w:rPr>
          <w:rStyle w:val="DamodificareEG"/>
          <w:sz w:val="24"/>
          <w:kern w:val="2"/>
          <w:szCs w:val="24"/>
          <w:rFonts w:eastAsia="Noto Serif CJK SC" w:cs="Lohit Devanagari"/>
          <w:color w:val="0000FF"/>
          <w:lang w:val="it-IT" w:eastAsia="zh-CN" w:bidi="hi-IN"/>
        </w:rPr>
        <w:t>&lt;$PROT_DOC_INTEG_IN_1&gt;</w:t>
      </w:r>
      <w:r>
        <w:rPr>
          <w:rStyle w:val="DamodificareEG"/>
          <w:sz w:val="24"/>
          <w:kern w:val="2"/>
          <w:szCs w:val="24"/>
          <w:rFonts w:eastAsia="Noto Serif CJK SC" w:cs="Lohit Devanagari"/>
          <w:color w:val="0000FF"/>
          <w:lang w:val="it-IT" w:eastAsia="zh-CN" w:bidi="hi-IN"/>
        </w:rPr>
        <w:fldChar w:fldCharType="end"/>
      </w:r>
      <w:r>
        <w:rPr>
          <w:rStyle w:val="DamodificareEG"/>
          <w:rFonts w:eastAsia="Noto Serif CJK SC" w:cs="Lohit Devanagari"/>
          <w:color w:val="0000FF"/>
          <w:kern w:val="2"/>
          <w:sz w:val="24"/>
          <w:szCs w:val="24"/>
          <w:lang w:val="it-IT" w:eastAsia="zh-CN" w:bidi="hi-IN"/>
        </w:rPr>
        <w:t xml:space="preserve"> del </w:t>
      </w:r>
      <w:r>
        <w:rPr>
          <w:rStyle w:val="DamodificareEG"/>
          <w:rFonts w:eastAsia="Noto Serif CJK SC" w:cs="Lohit Devanagari"/>
          <w:color w:val="0000FF"/>
          <w:kern w:val="2"/>
          <w:sz w:val="24"/>
          <w:szCs w:val="24"/>
          <w:lang w:val="it-IT" w:eastAsia="zh-CN" w:bidi="hi-IN"/>
        </w:rPr>
        <w:fldChar w:fldCharType="begin"/>
      </w:r>
      <w:r>
        <w:rPr>
          <w:rStyle w:val="DamodificareEG"/>
          <w:sz w:val="24"/>
          <w:kern w:val="2"/>
          <w:szCs w:val="24"/>
          <w:rFonts w:eastAsia="Noto Serif CJK SC" w:cs="Lohit Devanagari"/>
          <w:color w:val="0000FF"/>
          <w:lang w:val="it-IT" w:eastAsia="zh-CN" w:bidi="hi-IN"/>
        </w:rPr>
        <w:instrText> MERGEFIELD $DATA_PROT_DOC_INTEG_IN_1 </w:instrText>
      </w:r>
      <w:r>
        <w:rPr>
          <w:rStyle w:val="DamodificareEG"/>
          <w:sz w:val="24"/>
          <w:kern w:val="2"/>
          <w:szCs w:val="24"/>
          <w:rFonts w:eastAsia="Noto Serif CJK SC" w:cs="Lohit Devanagari"/>
          <w:color w:val="0000FF"/>
          <w:lang w:val="it-IT" w:eastAsia="zh-CN" w:bidi="hi-IN"/>
        </w:rPr>
        <w:fldChar w:fldCharType="separate"/>
      </w:r>
      <w:r>
        <w:rPr>
          <w:rStyle w:val="DamodificareEG"/>
          <w:sz w:val="24"/>
          <w:kern w:val="2"/>
          <w:szCs w:val="24"/>
          <w:rFonts w:eastAsia="Noto Serif CJK SC" w:cs="Lohit Devanagari"/>
          <w:color w:val="0000FF"/>
          <w:lang w:val="it-IT" w:eastAsia="zh-CN" w:bidi="hi-IN"/>
        </w:rPr>
        <w:t>&lt;$DATA_PROT_DOC_INTEG_IN_1&gt;</w:t>
      </w:r>
      <w:r>
        <w:rPr>
          <w:rStyle w:val="DamodificareEG"/>
          <w:sz w:val="24"/>
          <w:kern w:val="2"/>
          <w:szCs w:val="24"/>
          <w:rFonts w:eastAsia="Noto Serif CJK SC" w:cs="Lohit Devanagari"/>
          <w:color w:val="0000FF"/>
          <w:lang w:val="it-IT" w:eastAsia="zh-CN" w:bidi="hi-IN"/>
        </w:rPr>
        <w:fldChar w:fldCharType="end"/>
      </w:r>
      <w:r>
        <w:rPr>
          <w:rStyle w:val="DamodificareEG"/>
          <w:rFonts w:eastAsia="Noto Serif CJK SC" w:cs="Lohit Devanagari"/>
          <w:color w:val="0000FF"/>
          <w:kern w:val="2"/>
          <w:sz w:val="24"/>
          <w:szCs w:val="24"/>
          <w:lang w:val="it-IT" w:eastAsia="zh-CN" w:bidi="hi-IN"/>
        </w:rPr>
        <w:t xml:space="preserve">), </w:t>
      </w:r>
      <w:r>
        <w:rPr>
          <w:rStyle w:val="DamodificareEG"/>
          <w:lang w:val="it-IT"/>
        </w:rPr>
        <w:t xml:space="preserve">questo Comando comunica di aver già espresso </w:t>
      </w:r>
      <w:r>
        <w:rPr>
          <w:rStyle w:val="DamodificareEG"/>
          <w:rFonts w:eastAsia="Noto Serif CJK SC" w:cs="Lohit Devanagari"/>
          <w:color w:val="0000FF"/>
          <w:kern w:val="2"/>
          <w:sz w:val="24"/>
          <w:szCs w:val="24"/>
          <w:lang w:val="it-IT" w:eastAsia="zh-CN" w:bidi="hi-IN"/>
        </w:rPr>
        <w:t>l’allegato</w:t>
      </w:r>
      <w:r>
        <w:rPr>
          <w:rStyle w:val="DamodificareEG"/>
          <w:lang w:val="it-IT"/>
        </w:rPr>
        <w:t xml:space="preserve"> </w:t>
      </w:r>
      <w:r>
        <w:rPr>
          <w:rStyle w:val="DamodificareEG"/>
          <w:b/>
          <w:bCs/>
          <w:lang w:val="it-IT"/>
        </w:rPr>
        <w:t>parere favorevole</w:t>
      </w:r>
      <w:r>
        <w:rPr>
          <w:rStyle w:val="DamodificareEG"/>
          <w:lang w:val="it-IT"/>
        </w:rPr>
        <w:t xml:space="preserve"> </w:t>
      </w:r>
      <w:r>
        <w:rPr>
          <w:rStyle w:val="DamodificareEG"/>
          <w:rFonts w:eastAsia="Noto Serif CJK SC" w:cs="Lohit Devanagari"/>
          <w:kern w:val="2"/>
          <w:sz w:val="24"/>
          <w:szCs w:val="24"/>
          <w:lang w:val="it-IT" w:eastAsia="zh-CN" w:bidi="hi-IN"/>
        </w:rPr>
        <w:t>di cui al</w:t>
      </w:r>
      <w:r>
        <w:rPr>
          <w:rStyle w:val="DamodificareEG"/>
          <w:lang w:val="it-IT"/>
        </w:rPr>
        <w:t xml:space="preserve"> DPR 151/11, che rimane valido se non sono state apportate modifiche sostanziali al progetto comportanti aggravio di rischio</w:t>
      </w:r>
      <w:r>
        <w:rPr>
          <w:rStyle w:val="DamodificareEG"/>
          <w:rFonts w:eastAsia="Noto Serif CJK SC" w:cs="Lohit Devanagari"/>
          <w:kern w:val="2"/>
          <w:sz w:val="24"/>
          <w:szCs w:val="24"/>
          <w:lang w:val="it-IT" w:eastAsia="zh-CN" w:bidi="hi-IN"/>
        </w:rPr>
        <w:t>.</w:t>
      </w:r>
    </w:p>
    <w:p>
      <w:pPr>
        <w:pStyle w:val="Corpodeltesto"/>
        <w:rPr/>
      </w:pPr>
      <w:r>
        <w:rPr>
          <w:rStyle w:val="DamodificareEG"/>
          <w:rFonts w:eastAsia="Noto Serif CJK SC" w:cs="Lohit Devanagari"/>
          <w:kern w:val="2"/>
          <w:sz w:val="24"/>
          <w:szCs w:val="24"/>
          <w:lang w:val="it-IT" w:eastAsia="zh-CN" w:bidi="hi-IN"/>
        </w:rPr>
        <w:t>Si comunica altresì l’impossibilità a partecipare alla convocazione del responsabile dell’istruttoria tecnica.</w:t>
      </w:r>
    </w:p>
    <w:p>
      <w:pPr>
        <w:pStyle w:val="Corpodeltesto"/>
        <w:rPr>
          <w:rStyle w:val="DamodificareEG"/>
          <w:rFonts w:ascii="Liberation Serif" w:hAnsi="Liberation Serif" w:eastAsia="Noto Serif CJK SC" w:cs="Lohit Devanagari"/>
          <w:kern w:val="2"/>
          <w:sz w:val="24"/>
          <w:szCs w:val="24"/>
          <w:lang w:val="it-IT" w:eastAsia="zh-CN" w:bidi="hi-IN"/>
        </w:rPr>
      </w:pPr>
      <w:r>
        <w:rPr>
          <w:rFonts w:eastAsia="Noto Serif CJK SC" w:cs="Lohit Devanagari"/>
          <w:kern w:val="2"/>
          <w:sz w:val="24"/>
          <w:szCs w:val="24"/>
          <w:lang w:val="it-IT" w:eastAsia="zh-CN" w:bidi="hi-IN"/>
        </w:rPr>
      </w:r>
    </w:p>
    <w:p>
      <w:pPr>
        <w:pStyle w:val="Corpodeltesto"/>
        <w:rPr/>
      </w:pPr>
      <w:r>
        <w:rPr>
          <w:rStyle w:val="DamodificareEG"/>
          <w:lang w:val="it-IT"/>
        </w:rPr>
        <w:t>[parere]</w:t>
      </w:r>
    </w:p>
    <w:p>
      <w:pPr>
        <w:pStyle w:val="Corpodeltesto"/>
        <w:rPr/>
      </w:pPr>
      <w:r>
        <w:rPr>
          <w:rStyle w:val="DamodificareEG"/>
          <w:rFonts w:eastAsia="Noto Serif CJK SC" w:cs="Lohit Devanagari"/>
          <w:color w:val="0000FF"/>
          <w:kern w:val="2"/>
          <w:sz w:val="24"/>
          <w:szCs w:val="24"/>
          <w:lang w:val="it-IT" w:eastAsia="zh-CN" w:bidi="hi-IN"/>
        </w:rPr>
        <w:t>valutata la documentazione inviata ed eventuali successive integrazioni (prot. </w:t>
      </w:r>
      <w:r>
        <w:rPr>
          <w:rStyle w:val="DamodificareEG"/>
          <w:rFonts w:eastAsia="Noto Serif CJK SC" w:cs="Lohit Devanagari"/>
          <w:color w:val="0000FF"/>
          <w:kern w:val="2"/>
          <w:sz w:val="24"/>
          <w:szCs w:val="24"/>
          <w:lang w:val="it-IT" w:eastAsia="zh-CN" w:bidi="hi-IN"/>
        </w:rPr>
        <w:fldChar w:fldCharType="begin"/>
      </w:r>
      <w:r>
        <w:rPr>
          <w:rStyle w:val="DamodificareEG"/>
          <w:sz w:val="24"/>
          <w:kern w:val="2"/>
          <w:szCs w:val="24"/>
          <w:rFonts w:eastAsia="Noto Serif CJK SC" w:cs="Lohit Devanagari"/>
          <w:color w:val="0000FF"/>
          <w:lang w:val="it-IT" w:eastAsia="zh-CN" w:bidi="hi-IN"/>
        </w:rPr>
        <w:instrText> MERGEFIELD $PROT_DOC_INTEG_IN_1 </w:instrText>
      </w:r>
      <w:r>
        <w:rPr>
          <w:rStyle w:val="DamodificareEG"/>
          <w:sz w:val="24"/>
          <w:kern w:val="2"/>
          <w:szCs w:val="24"/>
          <w:rFonts w:eastAsia="Noto Serif CJK SC" w:cs="Lohit Devanagari"/>
          <w:color w:val="0000FF"/>
          <w:lang w:val="it-IT" w:eastAsia="zh-CN" w:bidi="hi-IN"/>
        </w:rPr>
        <w:fldChar w:fldCharType="separate"/>
      </w:r>
      <w:r>
        <w:rPr>
          <w:rStyle w:val="DamodificareEG"/>
          <w:sz w:val="24"/>
          <w:kern w:val="2"/>
          <w:szCs w:val="24"/>
          <w:rFonts w:eastAsia="Noto Serif CJK SC" w:cs="Lohit Devanagari"/>
          <w:color w:val="0000FF"/>
          <w:lang w:val="it-IT" w:eastAsia="zh-CN" w:bidi="hi-IN"/>
        </w:rPr>
        <w:t>&lt;$PROT_DOC_INTEG_IN_1&gt;</w:t>
      </w:r>
      <w:r>
        <w:rPr>
          <w:rStyle w:val="DamodificareEG"/>
          <w:sz w:val="24"/>
          <w:kern w:val="2"/>
          <w:szCs w:val="24"/>
          <w:rFonts w:eastAsia="Noto Serif CJK SC" w:cs="Lohit Devanagari"/>
          <w:color w:val="0000FF"/>
          <w:lang w:val="it-IT" w:eastAsia="zh-CN" w:bidi="hi-IN"/>
        </w:rPr>
        <w:fldChar w:fldCharType="end"/>
      </w:r>
      <w:r>
        <w:rPr>
          <w:rStyle w:val="DamodificareEG"/>
          <w:rFonts w:eastAsia="Noto Serif CJK SC" w:cs="Lohit Devanagari"/>
          <w:color w:val="0000FF"/>
          <w:kern w:val="2"/>
          <w:sz w:val="24"/>
          <w:szCs w:val="24"/>
          <w:lang w:val="it-IT" w:eastAsia="zh-CN" w:bidi="hi-IN"/>
        </w:rPr>
        <w:t xml:space="preserve"> del </w:t>
      </w:r>
      <w:r>
        <w:rPr>
          <w:rStyle w:val="DamodificareEG"/>
          <w:rFonts w:eastAsia="Noto Serif CJK SC" w:cs="Lohit Devanagari"/>
          <w:color w:val="0000FF"/>
          <w:kern w:val="2"/>
          <w:sz w:val="24"/>
          <w:szCs w:val="24"/>
          <w:lang w:val="it-IT" w:eastAsia="zh-CN" w:bidi="hi-IN"/>
        </w:rPr>
        <w:fldChar w:fldCharType="begin"/>
      </w:r>
      <w:r>
        <w:rPr>
          <w:rStyle w:val="DamodificareEG"/>
          <w:sz w:val="24"/>
          <w:kern w:val="2"/>
          <w:szCs w:val="24"/>
          <w:rFonts w:eastAsia="Noto Serif CJK SC" w:cs="Lohit Devanagari"/>
          <w:color w:val="0000FF"/>
          <w:lang w:val="it-IT" w:eastAsia="zh-CN" w:bidi="hi-IN"/>
        </w:rPr>
        <w:instrText> MERGEFIELD $DATA_PROT_DOC_INTEG_IN_1 </w:instrText>
      </w:r>
      <w:r>
        <w:rPr>
          <w:rStyle w:val="DamodificareEG"/>
          <w:sz w:val="24"/>
          <w:kern w:val="2"/>
          <w:szCs w:val="24"/>
          <w:rFonts w:eastAsia="Noto Serif CJK SC" w:cs="Lohit Devanagari"/>
          <w:color w:val="0000FF"/>
          <w:lang w:val="it-IT" w:eastAsia="zh-CN" w:bidi="hi-IN"/>
        </w:rPr>
        <w:fldChar w:fldCharType="separate"/>
      </w:r>
      <w:r>
        <w:rPr>
          <w:rStyle w:val="DamodificareEG"/>
          <w:sz w:val="24"/>
          <w:kern w:val="2"/>
          <w:szCs w:val="24"/>
          <w:rFonts w:eastAsia="Noto Serif CJK SC" w:cs="Lohit Devanagari"/>
          <w:color w:val="0000FF"/>
          <w:lang w:val="it-IT" w:eastAsia="zh-CN" w:bidi="hi-IN"/>
        </w:rPr>
        <w:t>&lt;$DATA_PROT_DOC_INTEG_IN_1&gt;</w:t>
      </w:r>
      <w:r>
        <w:rPr>
          <w:rStyle w:val="DamodificareEG"/>
          <w:sz w:val="24"/>
          <w:kern w:val="2"/>
          <w:szCs w:val="24"/>
          <w:rFonts w:eastAsia="Noto Serif CJK SC" w:cs="Lohit Devanagari"/>
          <w:color w:val="0000FF"/>
          <w:lang w:val="it-IT" w:eastAsia="zh-CN" w:bidi="hi-IN"/>
        </w:rPr>
        <w:fldChar w:fldCharType="end"/>
      </w:r>
      <w:r>
        <w:rPr>
          <w:rStyle w:val="DamodificareEG"/>
          <w:rFonts w:eastAsia="Noto Serif CJK SC" w:cs="Lohit Devanagari"/>
          <w:color w:val="0000FF"/>
          <w:kern w:val="2"/>
          <w:sz w:val="24"/>
          <w:szCs w:val="24"/>
          <w:lang w:val="it-IT" w:eastAsia="zh-CN" w:bidi="hi-IN"/>
        </w:rPr>
        <w:t xml:space="preserve">), </w:t>
      </w:r>
      <w:r>
        <w:rPr>
          <w:rStyle w:val="DamodificareEG"/>
          <w:lang w:val="it-IT"/>
        </w:rPr>
        <w:t xml:space="preserve">questo Comando esprime </w:t>
      </w:r>
      <w:r>
        <w:rPr>
          <w:rStyle w:val="DamodificareEG"/>
          <w:b/>
          <w:bCs/>
          <w:lang w:val="it-IT"/>
        </w:rPr>
        <w:t>parere favorevole</w:t>
      </w:r>
      <w:r>
        <w:rPr>
          <w:rStyle w:val="DamodificareEG"/>
          <w:lang w:val="it-IT"/>
        </w:rPr>
        <w:t xml:space="preserve"> </w:t>
      </w:r>
      <w:r>
        <w:rPr>
          <w:rStyle w:val="DamodificareEG"/>
          <w:rFonts w:eastAsia="Noto Serif CJK SC" w:cs="Lohit Devanagari"/>
          <w:kern w:val="2"/>
          <w:sz w:val="24"/>
          <w:szCs w:val="24"/>
          <w:lang w:val="it-IT" w:eastAsia="zh-CN" w:bidi="hi-IN"/>
        </w:rPr>
        <w:t>di cui al</w:t>
      </w:r>
      <w:r>
        <w:rPr>
          <w:rStyle w:val="DamodificareEG"/>
          <w:lang w:val="it-IT"/>
        </w:rPr>
        <w:t xml:space="preserve"> DPR 151/11 </w:t>
      </w:r>
      <w:r>
        <w:rPr>
          <w:rStyle w:val="DamodificareEG"/>
          <w:rFonts w:eastAsia="Noto Serif CJK SC" w:cs="Lohit Devanagari"/>
          <w:kern w:val="2"/>
          <w:sz w:val="24"/>
          <w:szCs w:val="24"/>
          <w:lang w:val="it-IT" w:eastAsia="zh-CN" w:bidi="hi-IN"/>
        </w:rPr>
        <w:t>con le</w:t>
      </w:r>
      <w:r>
        <w:rPr>
          <w:rStyle w:val="DamodificareEG"/>
          <w:lang w:val="it-IT"/>
        </w:rPr>
        <w:t xml:space="preserve"> seguenti </w:t>
      </w:r>
      <w:r>
        <w:rPr>
          <w:rStyle w:val="DamodificareEG"/>
          <w:rFonts w:eastAsia="Noto Serif CJK SC" w:cs="Lohit Devanagari"/>
          <w:kern w:val="2"/>
          <w:sz w:val="24"/>
          <w:szCs w:val="24"/>
          <w:lang w:val="it-IT" w:eastAsia="zh-CN" w:bidi="hi-IN"/>
        </w:rPr>
        <w:t>prescrizioni</w:t>
      </w:r>
      <w:r>
        <w:rPr>
          <w:rStyle w:val="DamodificareEG"/>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rStyle w:val="DamodificareEG"/>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rStyle w:val="DamodificareEG"/>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rStyle w:val="DamodificareEG"/>
              </w:rPr>
              <w:fldChar w:fldCharType="begin"/>
            </w:r>
            <w:r>
              <w:rPr>
                <w:rStyle w:val="DamodificareEG"/>
              </w:rPr>
              <w:instrText> MERGEFIELD $ELENCO_PRESCRIZIONI.Codice </w:instrText>
            </w:r>
            <w:r>
              <w:rPr>
                <w:rStyle w:val="DamodificareEG"/>
              </w:rPr>
              <w:fldChar w:fldCharType="separate"/>
            </w:r>
            <w:r>
              <w:rPr>
                <w:rStyle w:val="DamodificareEG"/>
              </w:rPr>
              <w:t>&lt;$ELENCO_PRESCRIZIONI.Codice&gt;</w:t>
            </w:r>
            <w:r>
              <w:rPr>
                <w:rStyle w:val="DamodificareEG"/>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MERGEFIELD $ELENCO_PRESCRIZIONI.Descrizione </w:instrText>
            </w:r>
            <w:r>
              <w:rPr>
                <w:rStyle w:val="DamodificareEG"/>
              </w:rPr>
              <w:fldChar w:fldCharType="separate"/>
            </w:r>
            <w:r>
              <w:rPr>
                <w:rStyle w:val="DamodificareEG"/>
              </w:rPr>
              <w:t>&lt;$ELENCO_PRESCRIZIONI.Descrizione&gt;</w:t>
            </w:r>
            <w:r>
              <w:rPr>
                <w:rStyle w:val="DamodificareEG"/>
              </w:rPr>
              <w:fldChar w:fldCharType="end"/>
            </w:r>
          </w:p>
        </w:tc>
      </w:tr>
    </w:tbl>
    <w:p>
      <w:pPr>
        <w:pStyle w:val="Corpodeltesto"/>
        <w:rPr>
          <w:rStyle w:val="DamodificareEG"/>
        </w:rPr>
      </w:pPr>
      <w:r>
        <w:rPr/>
      </w:r>
    </w:p>
    <w:p>
      <w:pPr>
        <w:pStyle w:val="Corpodeltesto"/>
        <w:rPr>
          <w:rStyle w:val="DamodificareEG"/>
        </w:rPr>
      </w:pPr>
      <w:r>
        <w:rPr>
          <w:rStyle w:val="DamodificareEG"/>
          <w:rFonts w:eastAsia="Noto Serif CJK SC" w:cs="Lohit Devanagari"/>
          <w:kern w:val="2"/>
          <w:sz w:val="24"/>
          <w:szCs w:val="24"/>
          <w:lang w:val="it-IT" w:eastAsia="zh-CN" w:bidi="hi-IN"/>
        </w:rPr>
        <w:t>Si comunica altresì l’impossibilità a partecipare alla convocazione del responsabile dell’istruttoria tecnica.</w:t>
      </w:r>
    </w:p>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t>Allegati: eventuale parere già espresso.</w:t>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CS70_FAV.docx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LibreOffice/7.2.3.2$Linux_X86_64 LibreOffice_project/20$Build-2</Application>
  <AppVersion>15.0000</AppVersion>
  <Pages>2</Pages>
  <Words>315</Words>
  <Characters>2213</Characters>
  <CharactersWithSpaces>2489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2021-12-09T11:37:54Z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