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rStyle w:val="DamodificareEG"/>
          <w:lang w:val="it"/>
        </w:rPr>
        <w:t>[parere già espresso]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valutata la documentazione inviata ed eventuali successive integrazioni (prot.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instrText> MERGEFIELD $PROT_DOC_INTEG_IN_1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t>&lt;$PROT_DOC_INTEG_IN_1&gt;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 xml:space="preserve"> del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instrText> MERGEFIELD $DATA_PROT_DOC_INTEG_IN_1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t>&lt;$DATA_PROT_DOC_INTEG_IN_1&gt;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 xml:space="preserve">), questo Comando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comunica di aver già espresso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l’allegato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" w:eastAsia="zh-CN" w:bidi="hi-IN"/>
        </w:rPr>
        <w:t xml:space="preserve">parere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" w:eastAsia="zh-CN" w:bidi="hi-IN"/>
        </w:rPr>
        <w:t>contrario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di cui al 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[parere]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valutata la documentazione inviata ed eventuali successive integrazioni (prot.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instrText> MERGEFIELD $PROT_DOC_INTEG_IN_1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t>&lt;$PROT_DOC_INTEG_IN_1&gt;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 xml:space="preserve"> del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instrText> MERGEFIELD $DATA_PROT_DOC_INTEG_IN_1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t>&lt;$DATA_PROT_DOC_INTEG_IN_1&gt;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), q</w:t>
      </w:r>
      <w:r>
        <w:rPr>
          <w:rStyle w:val="DamodificareEG"/>
          <w:lang w:val="it"/>
        </w:rPr>
        <w:t xml:space="preserve">uesto Comando esprime </w:t>
      </w:r>
      <w:r>
        <w:rPr>
          <w:rStyle w:val="DamodificareEG"/>
          <w:b/>
          <w:bCs/>
          <w:lang w:val="it"/>
        </w:rPr>
        <w:t>parere  contrario</w:t>
      </w:r>
      <w:r>
        <w:rPr>
          <w:rStyle w:val="DamodificareEG"/>
          <w:lang w:val="it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di cui al</w:t>
      </w:r>
      <w:r>
        <w:rPr>
          <w:rStyle w:val="DamodificareEG"/>
          <w:lang w:val="it"/>
        </w:rPr>
        <w:t xml:space="preserve"> DPR 151/11 per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le seguenti motivazioni</w:t>
      </w:r>
      <w:r>
        <w:rPr>
          <w:rStyle w:val="DamodificareEG"/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$ELENCO_PRESCRIZIONI.Codice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&lt;$ELENCO_PRESCRIZIONI.Codice&gt;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$ELENCO_PRESCRIZIONI.Descrizione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&lt;$ELENCO_PRESCRIZIONI.Descrizione&gt;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>
          <w:rStyle w:val="DamodificareEG"/>
          <w:lang w:val="it"/>
        </w:rPr>
      </w:pPr>
      <w:r>
        <w:rPr>
          <w:lang w:val="it"/>
        </w:rPr>
      </w:r>
    </w:p>
    <w:p>
      <w:pPr>
        <w:pStyle w:val="Corpodeltesto"/>
        <w:keepNext w:val="true"/>
        <w:rPr>
          <w:lang w:val="it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lang w:val="it"/>
        </w:rPr>
      </w:pPr>
      <w:r>
        <w:rPr>
          <w:lang w:val="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eventuale parere già espresso.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LibreOffice/7.1.4.2$Linux_X86_64 LibreOffice_project/10$Build-2</Application>
  <AppVersion>15.0000</AppVersion>
  <Pages>2</Pages>
  <Words>190</Words>
  <Characters>1502</Characters>
  <CharactersWithSpaces>1659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2021-06-16T12:43:41Z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