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regolarizzazione commissione comunale di vigilanza</w:t>
            </w:r>
          </w:p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 xml:space="preserve">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Copia_di_Bookmark_1"/>
      <w:bookmarkStart w:id="3" w:name="Copia_di_Bookmark_1"/>
      <w:bookmarkEnd w:id="3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LPS inserito in manifestazione pubblica] specificare quale ambito dell’attività, delimitato e munito di controllo degli accessi, sia da intendersi </w:t>
      </w:r>
      <w:r>
        <w:rPr>
          <w:rStyle w:val="DamodificareEG"/>
          <w:b/>
          <w:bCs/>
        </w:rPr>
        <w:t>pubblico spettacolo o intrattenimento</w:t>
      </w:r>
      <w:r>
        <w:rPr>
          <w:rStyle w:val="DamodificareEG"/>
          <w:b w:val="false"/>
          <w:bCs w:val="false"/>
        </w:rPr>
        <w:t xml:space="preserve">, come definito per analogia all’articolo 1, comma 1 del decreto ministeriale 19 agosto 1996, allegando </w:t>
      </w:r>
      <w:r>
        <w:rPr>
          <w:rStyle w:val="DamodificareEG"/>
          <w:b/>
          <w:bCs/>
        </w:rPr>
        <w:t>apposita planimetria</w:t>
      </w:r>
      <w:r>
        <w:rPr>
          <w:rStyle w:val="DamodificareEG"/>
          <w:b w:val="false"/>
          <w:bCs w:val="false"/>
        </w:rPr>
        <w:t>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Copia_di_Bookmark_2"/>
      <w:bookmarkStart w:id="5" w:name="Copia_di_Bookmark_2"/>
      <w:bookmarkEnd w:id="5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 xml:space="preserve">[se attività non soggetta] 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Copia_di_Bookmark_3"/>
      <w:bookmarkStart w:id="7" w:name="Copia_di_Bookmark_3"/>
      <w:bookmarkEnd w:id="7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b w:val="false"/>
          <w:bCs w:val="false"/>
        </w:rPr>
        <w:t>[s</w:t>
      </w:r>
      <w:r>
        <w:rPr>
          <w:rStyle w:val="DamodificareEG"/>
          <w:b w:val="false"/>
          <w:bCs w:val="false"/>
        </w:rPr>
        <w:t xml:space="preserve">e attività soggetta]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 xml:space="preserve">poiché trattasi di attività soggette di cui al DPR 151/11, il responsabile dell’attività deve presentare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 xml:space="preserve">SCIA o rinnovo della conformità antincendio </w:t>
      </w:r>
      <w:r>
        <w:rPr>
          <w:rStyle w:val="DamodificareEG"/>
          <w:rFonts w:eastAsia="Noto Serif CJK SC" w:cs="Lohit Devanagari"/>
          <w:b w:val="false"/>
          <w:bCs w:val="false"/>
          <w:kern w:val="2"/>
          <w:sz w:val="24"/>
          <w:szCs w:val="24"/>
          <w:lang w:val="it-IT" w:eastAsia="zh-CN" w:bidi="hi-IN"/>
        </w:rPr>
        <w:t>in tempo utile.</w:t>
      </w:r>
    </w:p>
    <w:p>
      <w:pPr>
        <w:pStyle w:val="Corpodeltesto"/>
        <w:rPr>
          <w:lang w:val="it-IT"/>
        </w:rPr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Corpodeltesto"/>
        <w:rPr>
          <w:lang w:val="it-IT"/>
        </w:rPr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Corpodeltesto"/>
        <w:rPr>
          <w:lang w:val="it-IT"/>
        </w:rPr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In ragione della complessità della progettazione antincendio, in mancanza di quanto sopra, questo Comando non può esprimere il parere in seno alla commissione e pertanto </w:t>
      </w:r>
      <w:r>
        <w:rPr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parteciperà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alla convocazione.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Corpodeltesto"/>
        <w:jc w:val="center"/>
        <w:rPr>
          <w:b/>
          <w:bCs/>
        </w:rPr>
      </w:pPr>
      <w:r>
        <w:rPr>
          <w:b/>
          <w:bCs/>
        </w:rPr>
        <w:t>Lista di controllo convocazione commissione comunale di vigilanza per pubblico spettacolo</w:t>
      </w:r>
    </w:p>
    <w:p>
      <w:pPr>
        <w:pStyle w:val="Corpodeltesto"/>
        <w:rPr/>
      </w:pPr>
      <w:r>
        <w:rPr/>
        <w:t xml:space="preserve">Si dichiara che la commissione di vigilanza per il pubblico spettacolo (art. 80 TULPS) è convocata in data …… / …… / …… alle ore … : …  presso: ………………………………………………… 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Corpodeltesto"/>
        <w:rPr/>
      </w:pPr>
      <w:r>
        <w:rPr/>
        <w:t>…………………………………………………………………………………………………………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6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8" w:name="Copia_di_Copia_di_Bookmark_5_1"/>
            <w:bookmarkStart w:id="9" w:name="Copia_di_Copia_di_Bookmark_5_1"/>
            <w:bookmarkEnd w:id="9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6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Attività permanente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" w:name="Copia_di_Copia_di_Bookmark_6_1"/>
            <w:bookmarkStart w:id="11" w:name="Copia_di_Copia_di_Bookmark_6_1"/>
            <w:bookmarkEnd w:id="11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6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left"/>
              <w:rPr/>
            </w:pPr>
            <w:r>
              <w:rPr/>
              <w:t>Attività temporanea, che si svolgerà nelle seguenti date ed orari: …………………………………………………………………………………………….</w:t>
            </w:r>
          </w:p>
          <w:p>
            <w:pPr>
              <w:pStyle w:val="Corpodeltesto"/>
              <w:spacing w:before="0" w:after="140"/>
              <w:jc w:val="left"/>
              <w:rPr/>
            </w:pPr>
            <w:r>
              <w:rPr/>
              <w:t xml:space="preserve">che costituisce ambito delimitato e munito di controllo degli accessi della manifestazione pubblica </w:t>
            </w:r>
            <w:r>
              <w:rPr/>
              <w:t>denominata</w:t>
            </w:r>
            <w:r>
              <w:rPr/>
              <w:t>:</w:t>
            </w:r>
            <w:r>
              <w:rPr/>
              <w:t xml:space="preserve"> …………………………………………………………………………………………….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Per l’attività di pubblico spettacolo è richiesta capienza complessiva pari a n°……… occupanti, comunque &gt; 200 occupanti (art. 141 regio decreto 6 maggio 1940, n. 635), e </w:t>
      </w:r>
      <w:r>
        <w:rPr>
          <w:b/>
          <w:bCs/>
        </w:rPr>
        <w:t>classificabile</w:t>
      </w:r>
      <w:r>
        <w:rPr/>
        <w:t xml:space="preserve"> come: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2" w:name="Copia_di_Bookmark_4"/>
            <w:bookmarkStart w:id="13" w:name="Copia_di_Bookmark_4"/>
            <w:bookmarkEnd w:id="13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Locali cinematografici o teatrali, spettacoli viaggianti con capienza ≤ 1300 occupanti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4" w:name="Copia_di_Bookmark_5"/>
            <w:bookmarkStart w:id="15" w:name="Copia_di_Bookmark_5"/>
            <w:bookmarkEnd w:id="15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Spettacolo o intrattenimento in aree delimitate o locali nell’ambito di manifestazioni pubbliche con capienza ≤ 5000 occupanti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con esclusione degli spettacoli dal vivo con capienza ≤ 1000 occupanti, che comprendono attività culturali quali il teatro, la musica, la danza e il musical nonché le proiezioni cinematografiche, che si svolgono in un orario compreso tra le ore 8.00 e le ore 1.00 del giorno seguente (art. 38 bis decreto legge n. 76/2020).</w:t>
      </w:r>
    </w:p>
    <w:p>
      <w:pPr>
        <w:pStyle w:val="Corpodeltesto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 ex art. 141, regio decreto 6 maggio 1940, n. 635: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6" w:name="Copia_di_Bookmark_6"/>
            <w:bookmarkStart w:id="17" w:name="Copia_di_Bookmark_6"/>
            <w:bookmarkEnd w:id="17"/>
            <w:r>
              <w:rPr/>
            </w:r>
            <w:r>
              <w:rPr/>
              <w:fldChar w:fldCharType="end"/>
            </w:r>
            <w:bookmarkStart w:id="18" w:name="__Fieldmark__700_3033915229"/>
            <w:bookmarkStart w:id="19" w:name="__Fieldmark__237_1307749316"/>
            <w:bookmarkStart w:id="20" w:name="__Fieldmark__1047_4095184655"/>
            <w:bookmarkStart w:id="21" w:name="__Fieldmark__1972_3708920283"/>
            <w:bookmarkStart w:id="22" w:name="__Fieldmark__5986_3765483858"/>
            <w:bookmarkStart w:id="23" w:name="__Fieldmark__3904_3765483858"/>
            <w:bookmarkStart w:id="24" w:name="__Fieldmark__4950_3765483858"/>
            <w:bookmarkStart w:id="25" w:name="__Fieldmark__139_3202536920"/>
            <w:bookmarkStart w:id="26" w:name="__Fieldmark__1642_2884195028"/>
            <w:bookmarkStart w:id="27" w:name="__Fieldmark__2370_4095184655"/>
            <w:bookmarkStart w:id="28" w:name="__Fieldmark__245_2208356899"/>
            <w:bookmarkStart w:id="29" w:name="__Fieldmark__320_3765483858"/>
            <w:bookmarkStart w:id="30" w:name="__Fieldmark__983_2208356899"/>
            <w:bookmarkStart w:id="31" w:name="__Fieldmark__1358_3001179831"/>
            <w:bookmarkStart w:id="32" w:name="__Fieldmark__433_3001179831"/>
            <w:bookmarkStart w:id="33" w:name="__Fieldmark__845_3095106160"/>
            <w:bookmarkStart w:id="34" w:name="__Fieldmark__2242_3033915229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r>
              <w:rPr>
                <w:lang w:val="it-IT"/>
              </w:rPr>
              <w:t xml:space="preserve"> 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5" w:name="Copia_di_Bookmark_7"/>
            <w:bookmarkStart w:id="36" w:name="Copia_di_Bookmark_7"/>
            <w:bookmarkEnd w:id="36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7" w:name="Copia_di_Bookmark_8"/>
            <w:bookmarkStart w:id="38" w:name="Copia_di_Bookmark_8"/>
            <w:bookmarkEnd w:id="38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9" w:name="Copia_di_Bookmark_9"/>
            <w:bookmarkStart w:id="40" w:name="Copia_di_Bookmark_9"/>
            <w:bookmarkEnd w:id="40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 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1" w:name="Copia_di_Bookmark_10"/>
            <w:bookmarkStart w:id="42" w:name="Copia_di_Bookmark_10"/>
            <w:bookmarkEnd w:id="42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37"/>
        <w:gridCol w:w="8805"/>
      </w:tblGrid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X</w:t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before="0" w:after="140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planimetria che specifichi quale ambito dell’attività, delimitato e munito di controllo degli accessi, sia da intendersi </w:t>
            </w:r>
            <w:r>
              <w:rPr>
                <w:b/>
                <w:bCs/>
                <w:lang w:val="it-IT"/>
              </w:rPr>
              <w:t>pubblico spettacolo o intrattenimento</w:t>
            </w:r>
            <w:r>
              <w:rPr>
                <w:b w:val="false"/>
                <w:bCs w:val="false"/>
                <w:lang w:val="it-IT"/>
              </w:rPr>
              <w:t>, come definito per analogia all’articolo 1, comma 1 del decreto ministeriale 19 agosto 1996.</w:t>
            </w:r>
          </w:p>
        </w:tc>
      </w:tr>
      <w:tr>
        <w:trPr>
          <w:cantSplit w:val="true"/>
        </w:trPr>
        <w:tc>
          <w:tcPr>
            <w:tcW w:w="837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3" w:name="Copia_di_Bookmark_11"/>
            <w:bookmarkStart w:id="44" w:name="Copia_di_Bookmark_11"/>
            <w:bookmarkEnd w:id="44"/>
            <w:r/>
            <w:r>
              <w:rPr/>
              <w:fldChar w:fldCharType="end"/>
            </w:r>
            <w:r>
              <w:rPr/>
            </w:r>
          </w:p>
        </w:tc>
        <w:tc>
          <w:tcPr>
            <w:tcW w:w="8805" w:type="dxa"/>
            <w:tcBorders/>
          </w:tcPr>
          <w:p>
            <w:pPr>
              <w:pStyle w:val="Corpodeltesto"/>
              <w:widowControl w:val="false"/>
              <w:spacing w:lineRule="auto" w:line="276" w:before="0" w:after="140"/>
              <w:jc w:val="both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</w:tbl>
    <w:p>
      <w:pPr>
        <w:pStyle w:val="Corpodeltesto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Corpodeltesto"/>
              <w:widowControl w:val="false"/>
              <w:spacing w:before="0" w:after="140"/>
              <w:jc w:val="center"/>
              <w:rPr/>
            </w:pPr>
            <w:r>
              <w:rPr/>
              <w:t>Per l’Amministrazione procedente</w:t>
              <w:br/>
              <w:t>…………………………………...</w:t>
            </w:r>
          </w:p>
        </w:tc>
      </w:tr>
    </w:tbl>
    <w:p>
      <w:pPr>
        <w:pStyle w:val="Corpodeltesto"/>
        <w:spacing w:before="0" w:after="140"/>
        <w:rPr>
          <w:sz w:val="4"/>
          <w:szCs w:val="4"/>
        </w:rPr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ollegamentoInternetvisitato">
    <w:name w:val="FollowedHyperlink"/>
    <w:rPr>
      <w:color w:val="800000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667</TotalTime>
  <Application>LibreOffice/7.5.3.2$Linux_X86_64 LibreOffice_project/9f56dff12ba03b9acd7730a5a481eea045e468f3</Application>
  <AppVersion>15.0000</AppVersion>
  <Pages>4</Pages>
  <Words>866</Words>
  <Characters>5325</Characters>
  <CharactersWithSpaces>6130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2023-05-15T14:19:43Z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