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Contenutotabella"/>
              <w:widowControl w:val="false"/>
              <w:bidi w:val="0"/>
              <w:jc w:val="right"/>
              <w:rPr/>
            </w:pPr>
            <w:r>
              <w:rPr/>
              <w:t>A</w:t>
            </w:r>
          </w:p>
        </w:tc>
        <w:tc>
          <w:tcPr>
            <w:tcW w:w="4819" w:type="dxa"/>
            <w:tcBorders/>
          </w:tcPr>
          <w:p>
            <w:pPr>
              <w:pStyle w:val="Contenutotabella"/>
              <w:widowControl w:val="false"/>
              <w:bidi w:val="0"/>
              <w:jc w:val="left"/>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Contenutotabella"/>
              <w:widowControl w:val="false"/>
              <w:bidi w:val="0"/>
              <w:jc w:val="left"/>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w:t>
            </w:r>
            <w:r>
              <w:rPr>
                <w:b/>
                <w:bCs/>
              </w:rPr>
              <w:t>arere favorevole</w:t>
            </w:r>
            <w:r>
              <w:rPr>
                <w:rFonts w:eastAsia="Noto Serif CJK SC" w:cs="Lohit Devanagari"/>
                <w:b/>
                <w:bCs/>
                <w:color w:val="auto"/>
                <w:kern w:val="2"/>
                <w:sz w:val="24"/>
                <w:szCs w:val="24"/>
                <w:lang w:val="it-IT" w:eastAsia="zh-CN" w:bidi="hi-IN"/>
              </w:rPr>
              <w:t xml:space="preserve">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w:t>
      </w:r>
      <w:r>
        <w:rPr>
          <w:lang w:val="it-IT"/>
        </w:rPr>
        <w:t xml:space="preserve">i allega il 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r>
        <w:rPr>
          <w:lang w:val="it-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IT" w:eastAsia="zh-CN" w:bidi="hi-IN"/>
        </w:rPr>
        <w:t>Per gli aspetti non in deroga, valutata la documentazione inviata ed eventuali successive integrazioni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$DATA_PROT_DOC_INTEG_IN_1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&lt;$DATA_PROT_DOC_INTEG_IN_1&gt;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w:t>
      </w:r>
      <w:r>
        <w:rPr>
          <w:lang w:val="it-IT"/>
        </w:rPr>
        <w:t xml:space="preserve">questo Comando esprime </w:t>
      </w:r>
      <w:r>
        <w:rPr>
          <w:b/>
          <w:bCs/>
          <w:lang w:val="it-IT"/>
        </w:rPr>
        <w:t>parere favorevole</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w:t>
      </w:r>
      <w:r>
        <w:rPr>
          <w:rFonts w:eastAsia="Noto Serif CJK SC" w:cs="Lohit Devanagari"/>
          <w:color w:val="auto"/>
          <w:kern w:val="2"/>
          <w:sz w:val="24"/>
          <w:szCs w:val="24"/>
          <w:lang w:val="it-IT" w:eastAsia="zh-CN" w:bidi="hi-IN"/>
        </w:rPr>
        <w:t>con le</w:t>
      </w:r>
      <w:r>
        <w:rPr>
          <w:lang w:val="it-IT"/>
        </w:rPr>
        <w:t xml:space="preserve"> seguenti </w:t>
      </w:r>
      <w:r>
        <w:rPr>
          <w:rFonts w:eastAsia="Noto Serif CJK SC" w:cs="Lohit Devanagari"/>
          <w:color w:val="auto"/>
          <w:kern w:val="2"/>
          <w:sz w:val="24"/>
          <w:szCs w:val="24"/>
          <w:lang w:val="it-IT" w:eastAsia="zh-CN" w:bidi="hi-IN"/>
        </w:rPr>
        <w:t>prescrizioni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t>Siano fatti salvi i diritti di terzi</w:t>
            </w:r>
          </w:p>
        </w:tc>
      </w:tr>
      <w:tr>
        <w:trPr/>
        <w:tc>
          <w:tcPr>
            <w:tcW w:w="1701" w:type="dxa"/>
            <w:tcBorders>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rPr/>
      </w:pPr>
      <w:r>
        <w:rPr>
          <w:lang w:val="it-IT"/>
        </w:rPr>
        <w:t xml:space="preserve">Prima di avviare l’esercizio dell’attività, il responsabile è tenuto a presentare segnalazione certificata di inizio attività </w:t>
      </w:r>
      <w:r>
        <w:rPr>
          <w:rFonts w:eastAsia="Noto Serif CJK SC" w:cs="Lohit Devanagari"/>
          <w:color w:val="auto"/>
          <w:kern w:val="2"/>
          <w:sz w:val="24"/>
          <w:szCs w:val="24"/>
          <w:lang w:val="it-IT" w:eastAsia="zh-CN" w:bidi="hi-IN"/>
        </w:rPr>
        <w:t xml:space="preserve">ai fini antincendio </w:t>
      </w:r>
      <w:r>
        <w:rPr>
          <w:lang w:val="it-IT"/>
        </w:rPr>
        <w:t>presso questo Comando, ai sensi dell’art. 4 del DPR 151/11.</w:t>
      </w:r>
    </w:p>
    <w:p>
      <w:pPr>
        <w:pStyle w:val="Corpodeltesto"/>
        <w:rPr/>
      </w:pPr>
      <w:r>
        <w:rPr>
          <w:lang w:val="it-IT"/>
        </w:rPr>
        <w:t>Ogni modifica delle strutture o degli impianti, oppure delle condizioni di esercizio dell’attività, che comportino una modifica delle preesistenti condizioni di sicurezza antincendio, obbliga il responsabile dell’attività a riavviare le procedure di cui agli artt. 3 o 4 del DPR 151/11.</w:t>
      </w:r>
    </w:p>
    <w:p>
      <w:pPr>
        <w:pStyle w:val="Corpodeltesto"/>
        <w:keepNext w:val="true"/>
        <w:rPr/>
      </w:pPr>
      <w:r>
        <w:rPr>
          <w:lang w:val="it-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IT"/>
        </w:rPr>
        <w:t xml:space="preserve">parere della Direzione regionale VVF </w:t>
      </w:r>
      <w:r>
        <w:rPr>
          <w:lang w:val="it-IT"/>
        </w:rPr>
        <w:fldChar w:fldCharType="begin"/>
      </w:r>
      <w:r>
        <w:rPr>
          <w:lang w:val="it-IT"/>
        </w:rPr>
        <w:instrText> MERGEFIELD $NOME_DIREZIONE </w:instrText>
      </w:r>
      <w:r>
        <w:rPr>
          <w:lang w:val="it-IT"/>
        </w:rPr>
        <w:fldChar w:fldCharType="separate"/>
      </w:r>
      <w:r>
        <w:rPr>
          <w:lang w:val="it-IT"/>
        </w:rPr>
        <w:t>&lt;$NOME_DIREZIONE&gt;</w:t>
      </w:r>
      <w:r>
        <w:rPr>
          <w:lang w:val="it-IT"/>
        </w:rPr>
        <w:fldChar w:fldCharType="end"/>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DC70_FAV.docx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LibreOffice/7.2.5.2.0$Linux_X86_64 LibreOffice_project/20$Build-2</Application>
  <AppVersion>15.0000</AppVersion>
  <Pages>2</Pages>
  <Words>268</Words>
  <Characters>1903</Characters>
  <CharactersWithSpaces>2134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2022-01-20T16:02:34Z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file>