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 xml:space="preserve">Prefettura UTG di </w:t>
            </w: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$COMUNE_COMANDO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&lt;$COMUNE_COMANDO&gt;</w:t>
            </w:r>
            <w:r>
              <w:rPr>
                <w:rStyle w:val="DamodificareEG"/>
              </w:rPr>
              <w:fldChar w:fldCharType="end"/>
            </w:r>
            <w:r>
              <w:rPr>
                <w:rStyle w:val="DamodificareEG"/>
              </w:rPr>
              <w:t>/ASL Commissione di radioprotezione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arere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>per richiesta nulla osta per pratiche sorgenti di radiazioni ionizzanti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richiesta in oggetto, 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si comunica che la ditta ha già presentato a questo Comando segnalazione certifica di inizio attività ai fini antincendio ed ha eventualmente rinnovato la conformità antincendio ai sensi del DPR 151/11.</w:t>
      </w:r>
    </w:p>
    <w:p>
      <w:pPr>
        <w:pStyle w:val="Corpodeltesto"/>
        <w:rPr/>
      </w:pPr>
      <w:r>
        <w:rPr/>
        <w:t xml:space="preserve">Pertanto </w:t>
      </w:r>
      <w:r>
        <w:rPr>
          <w:lang w:val="it-IT"/>
        </w:rPr>
        <w:t xml:space="preserve">questo Comando esprime </w:t>
      </w:r>
      <w:r>
        <w:rPr>
          <w:b/>
          <w:bCs/>
          <w:lang w:val="it-IT"/>
        </w:rPr>
        <w:t>parere favorevole</w:t>
      </w:r>
      <w:r>
        <w:rPr>
          <w:lang w:val="it-IT"/>
        </w:rPr>
        <w:t xml:space="preserve">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di cui </w:t>
      </w:r>
      <w:r>
        <w:rPr>
          <w:lang w:val="it-IT" w:eastAsia="zh-CN" w:bidi="hi-IN"/>
        </w:rPr>
        <w:t>all’art. 52 del</w:t>
      </w:r>
      <w:r>
        <w:rPr>
          <w:lang w:val="it-IT"/>
        </w:rPr>
        <w:t xml:space="preserve"> </w:t>
      </w:r>
      <w:r>
        <w:rPr>
          <w:lang w:val="it-IT" w:eastAsia="zh-CN" w:bidi="hi-IN"/>
        </w:rPr>
        <w:t>Dlgs 101/2020</w:t>
      </w:r>
      <w:r>
        <w:rPr>
          <w:lang w:val="it-IT"/>
        </w:rPr>
        <w:t xml:space="preserve"> </w:t>
      </w:r>
      <w:r>
        <w:rPr>
          <w:lang w:val="it-IT" w:eastAsia="zh-CN" w:bidi="hi-IN"/>
        </w:rPr>
        <w:t>con l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e</w:t>
      </w:r>
      <w:r>
        <w:rPr>
          <w:lang w:val="it-IT"/>
        </w:rPr>
        <w:t xml:space="preserve"> seguenti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prescrizioni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Siano fatti salvi i diritti di terzi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Ogni modifica delle strutture o degli impianti, oppure delle condizioni di esercizio dell’attività, che comportino una modifica delle preesistenti condizioni di sicurezza antincendio, obbliga il responsabile dell’attività a riavviare le procedure di cui agli artt. 3 o 4 del DPR 151/11.</w:t>
      </w:r>
    </w:p>
    <w:p>
      <w:pPr>
        <w:pStyle w:val="Corpodeltesto"/>
        <w:rPr/>
      </w:pPr>
      <w:r>
        <w:rPr>
          <w:lang w:val="it-IT"/>
        </w:rPr>
        <w:t>L’eventuale utilizzo delle sorgenti radioattive al di fuori dell’attività soggetta al controllo dei Vigili del fuoco deve essere oggetto di specifica valutazione del rischio da parte dell’esperto di radioprotezione e segnalata al Comando dei Vigili del fuoco competente per territorio.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NR70_FAV.docx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LibreOffice/7.2.3.2$Linux_X86_64 LibreOffice_project/20$Build-2</Application>
  <AppVersion>15.0000</AppVersion>
  <Pages>2</Pages>
  <Words>231</Words>
  <Characters>1591</Characters>
  <CharactersWithSpaces>1792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2021-12-09T11:51:38Z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