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Verbale di visita tecnica</w:t>
            </w:r>
          </w:p>
          <w:p>
            <w:pPr>
              <w:pStyle w:val="Normal"/>
              <w:widowControl w:val="false"/>
              <w:rPr/>
            </w:pPr>
            <w:r>
              <w:rPr/>
              <w:t>o certificato di prevenzione incendi, limitatamente ad eventuali attività di categoria C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attesta il rispetto delle prescrizioni previste dalla normativa di prevenzione incendi e la </w:t>
      </w:r>
      <w:r>
        <w:rPr>
          <w:b/>
          <w:bCs/>
          <w:lang w:val="it-IT"/>
        </w:rPr>
        <w:t>sussistenza dei requisiti di sicurezza antincendio</w:t>
      </w:r>
      <w:r>
        <w:rPr>
          <w:lang w:val="it-IT"/>
        </w:rPr>
        <w:t>, ai sensi dell’art. 4 del DPR 151/2011.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-IT"/>
        </w:rPr>
        <w:t xml:space="preserve">Ai sensi dell’art. 5 del DPR 151/11, il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è tenuto a</w:t>
      </w:r>
      <w:r>
        <w:rPr>
          <w:lang w:val="it-IT"/>
        </w:rPr>
        <w:t xml:space="preserve"> presentare a questo Comando l’attestazione di rinnovo periodico della conformità antincendio entro le seguenti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date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Il presente verbale/certificato non può essere prodotto agli organi della pubblica amministrazione o agli organi privati gestori di pubblici servizi ai sensi della legge 183/2011.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SC70_VVT_SUAP.docx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LibreOffice/7.4.5.1$Linux_X86_64 LibreOffice_project/40$Build-1</Application>
  <AppVersion>15.0000</AppVersion>
  <Pages>2</Pages>
  <Words>257</Words>
  <Characters>1969</Characters>
  <CharactersWithSpaces>2190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2023-02-20T10:01:18Z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