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bidi w:val="0"/>
        <w:rPr>
          <w:lang w:val="it-IT"/>
        </w:rPr>
      </w:pPr>
      <w:r>
        <w:rPr>
          <w:lang w:val="it-IT"/>
        </w:rPr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BodyText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suddette attività soggette sono </w:t>
      </w:r>
      <w:r>
        <w:rPr>
          <w:lang w:val="it-IT"/>
        </w:rPr>
        <w:t>dichiarate</w:t>
      </w:r>
      <w:r>
        <w:rPr>
          <w:lang w:val="it-IT"/>
        </w:rPr>
        <w:t xml:space="preserve"> inefficaci.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LibreOffice/24.2.2.2$Linux_X86_64 LibreOffice_project/d56cc158d8a96260b836f100ef4b4ef25d6f1a01</Application>
  <AppVersion>15.0000</AppVersion>
  <Pages>2</Pages>
  <Words>269</Words>
  <Characters>1960</Characters>
  <CharactersWithSpaces>2189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2024-05-14T13:30:10Z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