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attesta il rispetto delle prescrizioni previste dalla normativa di prevenzione incendi e la </w:t>
      </w:r>
      <w:r>
        <w:rPr>
          <w:b/>
          <w:bCs/>
          <w:lang w:val="it-IT"/>
        </w:rPr>
        <w:t>sussistenza dei requisiti di sicurezza antincendio</w:t>
      </w:r>
      <w:r>
        <w:rPr>
          <w:lang w:val="it-IT"/>
        </w:rPr>
        <w:t>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 tenuto a</w:t>
      </w:r>
      <w:r>
        <w:rPr>
          <w:lang w:val="it-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date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SC70_VVT.docx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LibreOffice/7.2.3.2$Linux_X86_64 LibreOffice_project/20$Build-2</Application>
  <AppVersion>15.0000</AppVersion>
  <Pages>2</Pages>
  <Words>238</Words>
  <Characters>1810</Characters>
  <CharactersWithSpaces>2014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2021-12-09T11:54:50Z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