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Divieto di prosecuzione dell’attività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ricevuta</w:t>
      </w:r>
      <w:r>
        <w:rPr>
          <w:lang w:val="it"/>
        </w:rPr>
        <w:t xml:space="preserve">, </w:t>
      </w:r>
      <w:r>
        <w:rPr/>
        <w:t xml:space="preserve">visto l’allegato esito del sopralluogo effettuato </w:t>
      </w:r>
      <w:r>
        <w:rPr>
          <w:lang w:val="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"/>
        </w:rPr>
        <w:t xml:space="preserve">, questo Comando ha accertato la </w:t>
      </w:r>
      <w:r>
        <w:rPr>
          <w:b/>
          <w:bCs/>
          <w:lang w:val="it"/>
        </w:rPr>
        <w:t>carenza dei requisiti e dei presupposti</w:t>
      </w:r>
      <w:r>
        <w:rPr>
          <w:lang w:val="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"/>
        </w:rPr>
      </w:pPr>
      <w:r>
        <w:rPr>
          <w:lang w:val="it"/>
        </w:rPr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>Pertanto questo Comando diffida il responsabile dall’esercizio delle attività soggette sopra individuate e prescrive la rimozione degli eventuali effetti dannosi dalle stesse prodotti, ai sensi dell’art. 4 del DPR 151/2011.</w:t>
      </w:r>
    </w:p>
    <w:p>
      <w:pPr>
        <w:pStyle w:val="Corpodeltesto"/>
        <w:bidi w:val="0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A seguito di</w:t>
      </w:r>
      <w:r>
        <w:rPr>
          <w:lang w:val="it"/>
        </w:rPr>
        <w:t xml:space="preserve"> ciò, eventuali segnalazioni certificate di inzio attività ai fini antincendio presentate a questo Comando per le suddette attività soggette sono ritenute inefficaci.</w:t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SC90_INE.docx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LibreOffice/7.1.4.2$Linux_X86_64 LibreOffice_project/10$Build-2</Application>
  <AppVersion>15.0000</AppVersion>
  <Pages>2</Pages>
  <Words>238</Words>
  <Characters>1790</Characters>
  <CharactersWithSpaces>1993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2021-06-21T09:56:24Z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