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Divieto di prosecuzione dell’attività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</w:t>
            </w:r>
            <w:r>
              <w:rPr/>
              <w:t>SUAP/SUE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 xml:space="preserve">ratica </w:t>
            </w:r>
            <w:r>
              <w:rPr/>
              <w:t>SUAP/SUE</w:t>
            </w:r>
            <w:r>
              <w:rPr/>
              <w:t xml:space="preserve">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ha accertato la </w:t>
      </w:r>
      <w:r>
        <w:rPr>
          <w:b/>
          <w:bCs/>
          <w:lang w:val="it-IT"/>
        </w:rPr>
        <w:t>carenza dei requisiti e dei presupposti</w:t>
      </w:r>
      <w:r>
        <w:rPr>
          <w:lang w:val="it-IT"/>
        </w:rPr>
        <w:t xml:space="preserve"> per l’esercizio delle attività previsti dalla normativa di prevenzione incendi tali da presentare potenziale pericolo per la incolumità delle persone o la salvaguardia di beni ed ambiente, per le seguenti motivazioni: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bidi w:val="0"/>
        <w:rPr>
          <w:lang w:val="it-IT"/>
        </w:rPr>
      </w:pPr>
      <w:r>
        <w:rPr>
          <w:lang w:val="it-IT"/>
        </w:rPr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>Pertanto questo Comando diffida il responsabile dall’esercizio delle attività soggette sopra individuate e prescrive la rimozione degli eventuali effetti dannosi dalle stesse prodotti, ai sensi dell’art. 4 del DPR 151/2011.</w:t>
      </w:r>
    </w:p>
    <w:p>
      <w:pPr>
        <w:pStyle w:val="Corpodeltesto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seguito di</w:t>
      </w:r>
      <w:r>
        <w:rPr>
          <w:lang w:val="it-IT"/>
        </w:rPr>
        <w:t xml:space="preserve"> ciò, eventuali segnalazioni certificate di inzio attività ai fini antincendio presentate a questo Comando per le suddette attività soggette sono ritenute inefficaci.</w:t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Tanto si comunica al Sindaco ed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SC90_INE_SUAP.docx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LibreOffice/7.2.5.2.0$Linux_X86_64 LibreOffice_project/20$Build-2</Application>
  <AppVersion>15.0000</AppVersion>
  <Pages>2</Pages>
  <Words>261</Words>
  <Characters>1979</Characters>
  <CharactersWithSpaces>2200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2022-01-20T15:12:32Z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