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Epc 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Voltura</w:t>
            </w:r>
            <w:r>
              <w:rPr>
                <w:b/>
                <w:bCs/>
              </w:rPr>
              <w:t xml:space="preserve"> </w:t>
            </w: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effettuata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a seguito di: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$CAUSALE_VOLTURA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&lt;$CAUSALE_VOLTURA&gt;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>le seguenti attività soggette ai controlli di prevenzione incendi: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it-IT"/>
        </w:rPr>
        <w:t xml:space="preserve">questo Comando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ha effettuato la voltura richiesta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</w:t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Il nuovo responsabile risulta essere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 xml:space="preserve"> MERGEFIELD $NOME_TITOLARE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&lt;$NOME_TITOLARE&gt;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 xml:space="preserve"> MERGEFIELD $COGNOME_TITOLARE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t>&lt;$COGNOME_TITOLARE&gt;</w: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</w:t>
      </w:r>
    </w:p>
    <w:p>
      <w:pPr>
        <w:pStyle w:val="TextBody"/>
        <w:bidi w:val="0"/>
        <w:rPr>
          <w:lang w:val="it-IT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L’esercizio dell’attività da parte del nuovo responsabile è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VO70_FAV_SUAP.docx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LibreOffice/7.3.6.2$Linux_X86_64 LibreOffice_project/30$Build-2</Application>
  <AppVersion>15.0000</AppVersion>
  <Pages>2</Pages>
  <Words>166</Words>
  <Characters>1332</Characters>
  <CharactersWithSpaces>1466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2022-10-19T12:24:06Z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