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/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Allo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Sportello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u</w:t>
            </w:r>
            <w:r>
              <w:rPr/>
              <w:t xml:space="preserve">nico per le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  <w:r>
              <w:rPr/>
              <w:t xml:space="preserve">ttività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roduttive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rFonts w:eastAsia="Noto Serif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Voltura non effettuata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Si premette che il</w:t>
      </w:r>
      <w:r>
        <w:rPr>
          <w:lang w:val="it"/>
        </w:rPr>
        <w:t xml:space="preserve"> SUAP riceve questa comunicazione quale unico soggetto pubblico di riferimento territoriale per tutti i procedimenti che abbiano ad oggetto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le</w:t>
      </w:r>
      <w:r>
        <w:rPr>
          <w:lang w:val="it"/>
        </w:rPr>
        <w:t xml:space="preserve"> attività produttive e di prestazione di servizi,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ai sensi del DPR 160/2010.</w:t>
      </w:r>
    </w:p>
    <w:p>
      <w:pPr>
        <w:pStyle w:val="Corpodeltesto"/>
        <w:rPr/>
      </w:pPr>
      <w:r>
        <w:rPr>
          <w:lang w:val="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per </w:t>
      </w:r>
      <w:r>
        <w:rPr>
          <w:lang w:val="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di cui al</w:t>
      </w:r>
      <w:r>
        <w:rPr>
          <w:lang w:val="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"/>
        </w:rPr>
        <w:t xml:space="preserve">questo Comando </w:t>
      </w:r>
      <w:r>
        <w:rPr>
          <w:b/>
          <w:bCs/>
          <w:lang w:val="it"/>
        </w:rPr>
        <w:t xml:space="preserve">non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" w:eastAsia="zh-CN" w:bidi="hi-IN"/>
        </w:rPr>
        <w:t>ha potuto effettuare la voltura richiesta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 </w:t>
      </w:r>
      <w:r>
        <w:rPr>
          <w:lang w:val="it"/>
        </w:rPr>
        <w:t xml:space="preserve">per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le seguenti motivazioni</w:t>
      </w:r>
      <w:r>
        <w:rPr>
          <w:lang w:val="it"/>
        </w:rPr>
        <w:t>:</w:t>
      </w:r>
    </w:p>
    <w:p>
      <w:pPr>
        <w:pStyle w:val="Corpodeltesto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[descrivere motivazione]</w:t>
      </w:r>
    </w:p>
    <w:p>
      <w:pPr>
        <w:pStyle w:val="Corpodeltesto"/>
        <w:bidi w:val="0"/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L’esercizio dell’attività da parte del medesimo responsabile è subordinato alle prescrizioni indicate nelle regole tecniche di prevenzione incendi, nella documentazione progettuale, negli eventuali pareri di questo Comando e, ove applicabili, nel decreto legislativo 81/2008 oppure all’art. 6 del DPR 151/2011.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VO90_CON_SUAP.docx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243</TotalTime>
  <Application>LibreOffice/7.1.4.2$Linux_X86_64 LibreOffice_project/10$Build-2</Application>
  <AppVersion>15.0000</AppVersion>
  <Pages>2</Pages>
  <Words>205</Words>
  <Characters>1513</Characters>
  <CharactersWithSpaces>1688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2021-07-02T12:38:59Z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