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MERGEFIELD $PEC_CORRISPONDENZA </w:instrText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>&lt;$PEC_CORRISPONDENZA&gt;</w:t>
            </w:r>
            <w:r>
              <w:rPr>
                <w:rStyle w:val="Hyperlink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nella documentazione inviata:</w:t>
      </w:r>
    </w:p>
    <w:p>
      <w:pPr>
        <w:pStyle w:val="BodyText"/>
        <w:rPr/>
      </w:pPr>
      <w:r>
        <w:fldChar w:fldCharType="begin">
          <w:ffData>
            <w:name w:val="Bookmark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0" w:name="Bookmark"/>
      <w:bookmarkStart w:id="1" w:name="Bookmark"/>
      <w:bookmarkEnd w:id="1"/>
      <w:r>
        <w:rPr/>
      </w:r>
      <w:r>
        <w:rPr/>
        <w:fldChar w:fldCharType="end"/>
      </w:r>
      <w:r>
        <w:rPr/>
        <w:t xml:space="preserve"> </w:t>
      </w:r>
      <w:r>
        <w:rPr>
          <w:rStyle w:val="DamodificareEG"/>
        </w:rPr>
        <w:t>la presente istanza non può essere acquisita direttamente da questo Comando, ma deve pervenire tramite il competente:</w:t>
      </w:r>
    </w:p>
    <w:p>
      <w:pPr>
        <w:pStyle w:val="BodyText"/>
        <w:numPr>
          <w:ilvl w:val="0"/>
          <w:numId w:val="1"/>
        </w:numPr>
        <w:rPr/>
      </w:pPr>
      <w:r>
        <w:rPr>
          <w:rStyle w:val="DamodificareEG"/>
        </w:rPr>
        <w:t xml:space="preserve">Sportello unico per le </w:t>
      </w:r>
      <w:r>
        <w:rPr>
          <w:rStyle w:val="DamodificareEG"/>
          <w:i/>
          <w:iCs/>
        </w:rPr>
        <w:t>attività produttive</w:t>
      </w:r>
      <w:r>
        <w:rPr>
          <w:rStyle w:val="DamodificareEG"/>
        </w:rPr>
        <w:t xml:space="preserve"> e </w:t>
      </w:r>
      <w:r>
        <w:rPr>
          <w:rStyle w:val="DamodificareEG"/>
          <w:i/>
          <w:iCs/>
        </w:rPr>
        <w:t>di prestazione di servizi</w:t>
      </w:r>
      <w:r>
        <w:rPr>
          <w:rStyle w:val="DamodificareEG"/>
        </w:rPr>
        <w:t xml:space="preserve"> (SUAP), ai sensi del DPR 160/2010;</w:t>
      </w:r>
    </w:p>
    <w:p>
      <w:pPr>
        <w:pStyle w:val="BodyText"/>
        <w:numPr>
          <w:ilvl w:val="0"/>
          <w:numId w:val="1"/>
        </w:numPr>
        <w:rPr/>
      </w:pPr>
      <w:r>
        <w:rPr>
          <w:rStyle w:val="DamodificareEG"/>
        </w:rPr>
        <w:t>Sportello unico per l’</w:t>
      </w:r>
      <w:r>
        <w:rPr>
          <w:rStyle w:val="DamodificareEG"/>
          <w:i/>
          <w:iCs/>
        </w:rPr>
        <w:t>edilizia</w:t>
      </w:r>
      <w:r>
        <w:rPr>
          <w:rStyle w:val="DamodificareEG"/>
        </w:rPr>
        <w:t xml:space="preserve"> (SUE), ai sensi del DPR 380/2001;</w:t>
      </w:r>
    </w:p>
    <w:p>
      <w:pPr>
        <w:pStyle w:val="BodyText"/>
        <w:numPr>
          <w:ilvl w:val="0"/>
          <w:numId w:val="1"/>
        </w:numPr>
        <w:rPr/>
      </w:pPr>
      <w:r>
        <w:rPr>
          <w:rStyle w:val="DamodificareEG"/>
        </w:rPr>
        <w:t>Sportello unico amministrativo (SUA), per attività svolte nel comprensorio dell’</w:t>
      </w:r>
      <w:r>
        <w:rPr>
          <w:rStyle w:val="DamodificareEG"/>
          <w:i/>
          <w:iCs/>
        </w:rPr>
        <w:t>Autorità di Sistema portuale</w:t>
      </w:r>
      <w:r>
        <w:rPr>
          <w:rStyle w:val="DamodificareEG"/>
        </w:rPr>
        <w:t>, ai sensi della legge 84/1994.</w:t>
      </w:r>
    </w:p>
    <w:p>
      <w:pPr>
        <w:pStyle w:val="BodyText"/>
        <w:rPr/>
      </w:pPr>
      <w:r>
        <w:fldChar w:fldCharType="begin">
          <w:ffData>
            <w:name w:val="Bookmark Copy 1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  <w:fldChar w:fldCharType="separate"/>
      </w:r>
      <w:bookmarkStart w:id="2" w:name="Bookmark_Copy_1"/>
      <w:bookmarkStart w:id="3" w:name="Bookmark_Copy_1"/>
      <w:bookmarkEnd w:id="3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4" w:name="Bookmark_Copy_1_Copy_1"/>
      <w:bookmarkStart w:id="5" w:name="Bookmark_Copy_1_Copy_1_Copy_1"/>
      <w:bookmarkStart w:id="6" w:name="Bookmark_Copy_1_Copy_1"/>
      <w:bookmarkStart w:id="7" w:name="Bookmark_Copy_1"/>
      <w:bookmarkEnd w:id="4"/>
      <w:bookmarkEnd w:id="5"/>
      <w:bookmarkEnd w:id="6"/>
      <w:bookmarkEnd w:id="7"/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non è stato dichiarato quali siano le attività soggette ai controlli dei vigili del fuoco ai sensi del DPR 151/11, ricomprese nella progettazione;</w:t>
      </w:r>
    </w:p>
    <w:p>
      <w:pPr>
        <w:pStyle w:val="BodyText"/>
        <w:rPr/>
      </w:pPr>
      <w:r>
        <w:fldChar w:fldCharType="begin">
          <w:ffData>
            <w:name w:val="Bookmark Copy 2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8" w:name="Bookmark_Copy_2"/>
      <w:bookmarkStart w:id="9" w:name="Bookmark_Copy_2"/>
      <w:bookmarkEnd w:id="9"/>
      <w:r>
        <w:rPr/>
      </w:r>
      <w:r>
        <w:rPr/>
        <w:fldChar w:fldCharType="end"/>
      </w:r>
      <w:bookmarkStart w:id="10" w:name="Bookmark_Copy_2_Copy_1"/>
      <w:bookmarkStart w:id="11" w:name="Bookmark_Copy_2_Copy_1_Copy_1"/>
      <w:bookmarkStart w:id="12" w:name="Bookmark_Copy_2_Copy_1"/>
      <w:bookmarkStart w:id="13" w:name="Bookmark_Copy_2"/>
      <w:bookmarkEnd w:id="10"/>
      <w:bookmarkEnd w:id="11"/>
      <w:bookmarkEnd w:id="12"/>
      <w:bookmarkEnd w:id="13"/>
      <w:r>
        <w:rPr/>
        <w:t xml:space="preserve"> </w:t>
      </w:r>
      <w:r>
        <w:rPr>
          <w:rStyle w:val="DamodificareEG"/>
        </w:rPr>
        <w:t>mancanza o irregolarità del modello PIN 1 (valutazione progetto), compilato integralmente e firmato digitalmente;</w:t>
      </w:r>
    </w:p>
    <w:p>
      <w:pPr>
        <w:pStyle w:val="BodyText"/>
        <w:rPr/>
      </w:pPr>
      <w:r>
        <w:fldChar w:fldCharType="begin">
          <w:ffData>
            <w:name w:val="Bookmark Copy 3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4" w:name="Bookmark_Copy_3"/>
      <w:bookmarkStart w:id="15" w:name="Bookmark_Copy_3"/>
      <w:bookmarkEnd w:id="15"/>
      <w:r>
        <w:rPr/>
      </w:r>
      <w:r>
        <w:rPr/>
        <w:fldChar w:fldCharType="end"/>
      </w:r>
      <w:bookmarkStart w:id="16" w:name="Bookmark_Copy_3_Copy_1"/>
      <w:bookmarkStart w:id="17" w:name="Bookmark_Copy_3_Copy_1_Copy_1"/>
      <w:bookmarkStart w:id="18" w:name="Bookmark_Copy_3_Copy_1"/>
      <w:bookmarkStart w:id="19" w:name="Bookmark_Copy_3"/>
      <w:bookmarkEnd w:id="16"/>
      <w:bookmarkEnd w:id="17"/>
      <w:bookmarkEnd w:id="18"/>
      <w:bookmarkEnd w:id="19"/>
      <w:r>
        <w:rPr/>
        <w:t xml:space="preserve"> </w:t>
      </w:r>
      <w:r>
        <w:rPr>
          <w:rStyle w:val="DamodificareEG"/>
        </w:rPr>
        <w:t>mancanza o irregolarità del modello PIN 5 (NOF), compilato integralmente e firmato digitalmente;</w:t>
      </w:r>
    </w:p>
    <w:p>
      <w:pPr>
        <w:pStyle w:val="BodyText"/>
        <w:rPr/>
      </w:pPr>
      <w:r>
        <w:fldChar w:fldCharType="begin">
          <w:ffData>
            <w:name w:val="Bookmark Copy 4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0" w:name="Bookmark_Copy_4"/>
      <w:bookmarkStart w:id="21" w:name="Bookmark_Copy_4"/>
      <w:bookmarkEnd w:id="21"/>
      <w:r>
        <w:rPr/>
      </w:r>
      <w:r>
        <w:rPr/>
        <w:fldChar w:fldCharType="end"/>
      </w:r>
      <w:bookmarkStart w:id="22" w:name="Bookmark_Copy_4_Copy_1"/>
      <w:bookmarkStart w:id="23" w:name="Bookmark_Copy_4_Copy_1_Copy_1"/>
      <w:bookmarkStart w:id="24" w:name="Bookmark_Copy_4_Copy_1"/>
      <w:bookmarkStart w:id="25" w:name="Bookmark_Copy_4"/>
      <w:bookmarkEnd w:id="22"/>
      <w:bookmarkEnd w:id="23"/>
      <w:bookmarkEnd w:id="24"/>
      <w:bookmarkEnd w:id="25"/>
      <w:r>
        <w:rPr/>
        <w:t xml:space="preserve"> </w:t>
      </w:r>
      <w:r>
        <w:rPr>
          <w:rStyle w:val="DamodificareEG"/>
        </w:rPr>
        <w:t>mancanza o irregolarità del modello PIN 6 (VCO), compilato integralmente e firmato digitalmente;</w:t>
      </w:r>
    </w:p>
    <w:p>
      <w:pPr>
        <w:pStyle w:val="BodyText"/>
        <w:rPr/>
      </w:pPr>
      <w:r>
        <w:fldChar w:fldCharType="begin">
          <w:ffData>
            <w:name w:val="Bookmark Copy 5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6" w:name="Bookmark_Copy_5"/>
      <w:bookmarkStart w:id="27" w:name="Bookmark_Copy_5"/>
      <w:bookmarkEnd w:id="27"/>
      <w:r>
        <w:rPr/>
      </w:r>
      <w:r>
        <w:rPr/>
        <w:fldChar w:fldCharType="end"/>
      </w:r>
      <w:bookmarkStart w:id="28" w:name="Bookmark_Copy_5_Copy_1"/>
      <w:bookmarkStart w:id="29" w:name="Bookmark_Copy_5_Copy_1_Copy_1"/>
      <w:bookmarkStart w:id="30" w:name="Bookmark_Copy_5_Copy_1"/>
      <w:bookmarkStart w:id="31" w:name="Bookmark_Copy_5"/>
      <w:bookmarkEnd w:id="28"/>
      <w:bookmarkEnd w:id="29"/>
      <w:bookmarkEnd w:id="30"/>
      <w:bookmarkEnd w:id="31"/>
      <w:r>
        <w:rPr/>
        <w:t xml:space="preserve"> </w:t>
      </w:r>
      <w:r>
        <w:rPr>
          <w:rStyle w:val="DamodificareEG"/>
        </w:rPr>
        <w:t>mancanza o irregolarità della copia del documento d’identità del titolare;</w:t>
      </w:r>
    </w:p>
    <w:p>
      <w:pPr>
        <w:pStyle w:val="BodyText"/>
        <w:rPr/>
      </w:pPr>
      <w:r>
        <w:fldChar w:fldCharType="begin">
          <w:ffData>
            <w:name w:val="Bookmark Copy 6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32" w:name="Bookmark_Copy_6"/>
      <w:bookmarkStart w:id="33" w:name="Bookmark_Copy_6"/>
      <w:bookmarkEnd w:id="33"/>
      <w:r>
        <w:rPr/>
      </w:r>
      <w:r>
        <w:rPr/>
        <w:fldChar w:fldCharType="end"/>
      </w:r>
      <w:bookmarkStart w:id="34" w:name="Bookmark_Copy_6_Copy_1"/>
      <w:bookmarkStart w:id="35" w:name="Bookmark_Copy_6_Copy_1_Copy_1"/>
      <w:bookmarkStart w:id="36" w:name="Bookmark_Copy_6_Copy_1"/>
      <w:bookmarkStart w:id="37" w:name="Bookmark_Copy_6"/>
      <w:bookmarkEnd w:id="34"/>
      <w:bookmarkEnd w:id="35"/>
      <w:bookmarkEnd w:id="36"/>
      <w:bookmarkEnd w:id="37"/>
      <w:r>
        <w:rPr/>
        <w:t xml:space="preserve"> </w:t>
      </w:r>
      <w:r>
        <w:rPr>
          <w:rStyle w:val="DamodificareEG"/>
        </w:rPr>
        <w:t>mancanza o irregolarità della copia del documento d’identità del tecnico incaricato della progettazione;</w:t>
      </w:r>
    </w:p>
    <w:p>
      <w:pPr>
        <w:pStyle w:val="BodyText"/>
        <w:rPr/>
      </w:pPr>
      <w:r>
        <w:fldChar w:fldCharType="begin">
          <w:ffData>
            <w:name w:val="Bookmark Copy 6 Copy 1"/>
            <w:enabled/>
            <w:calcOnExit w:val="0"/>
            <w:checkBox>
              <w:sizeAuto/>
            </w:checkBox>
          </w:ffData>
        </w:fldChar>
      </w:r>
      <w:r>
        <w:rPr>
          <w:rStyle w:val="DamodificareEG"/>
        </w:rPr>
        <w:instrText xml:space="preserve"> FORMCHECKBOX </w:instrText>
      </w:r>
      <w:r>
        <w:rPr>
          <w:rStyle w:val="DamodificareEG"/>
        </w:rPr>
        <w:fldChar w:fldCharType="separate"/>
      </w:r>
      <w:bookmarkStart w:id="38" w:name="Bookmark_Copy_6_Copy_1"/>
      <w:bookmarkStart w:id="39" w:name="Bookmark_Copy_6_Copy_1"/>
      <w:bookmarkEnd w:id="39"/>
      <w:r>
        <w:rPr>
          <w:rStyle w:val="DamodificareEG"/>
        </w:rPr>
      </w:r>
      <w:r>
        <w:rPr>
          <w:rStyle w:val="DamodificareEG"/>
        </w:rPr>
        <w:fldChar w:fldCharType="end"/>
      </w:r>
      <w:r>
        <w:rPr>
          <w:rStyle w:val="DamodificareEG"/>
        </w:rPr>
        <w:t xml:space="preserve"> mancanza o irregolarità dell’attestazione di versamento di € </w:t>
      </w:r>
      <w:r>
        <w:rPr>
          <w:rStyle w:val="DamodificareEG"/>
        </w:rPr>
        <w:fldChar w:fldCharType="begin"/>
      </w:r>
      <w:r>
        <w:rPr>
          <w:rStyle w:val="DamodificareEG"/>
        </w:rPr>
        <w:instrText xml:space="preserve"> MERGEFIELD $IMPORTO_RICHIESTA </w:instrText>
      </w:r>
      <w:r>
        <w:rPr>
          <w:rStyle w:val="DamodificareEG"/>
        </w:rPr>
        <w:fldChar w:fldCharType="separate"/>
      </w:r>
      <w:r>
        <w:rPr>
          <w:rStyle w:val="DamodificareEG"/>
        </w:rPr>
        <w:t>&lt;$IMPORTO_RICHIESTA&gt;</w:t>
      </w:r>
      <w:r>
        <w:rPr>
          <w:rStyle w:val="DamodificareEG"/>
        </w:rPr>
        <w:fldChar w:fldCharType="end"/>
      </w:r>
      <w:r>
        <w:rPr>
          <w:rStyle w:val="DamodificareEG"/>
        </w:rPr>
        <w:t xml:space="preserve"> per servizi a pagamento resi dai VV</w:t>
      </w:r>
      <w:r>
        <w:rPr>
          <w:rStyle w:val="DamodificareEG"/>
          <w:lang w:val="it-IT" w:eastAsia="zh-CN" w:bidi="ar-SA"/>
        </w:rPr>
        <w:t xml:space="preserve">F, </w:t>
      </w:r>
      <w:r>
        <w:rPr>
          <w:rStyle w:val="DamodificareEG"/>
          <w:lang w:val="it-IT" w:eastAsia="zh-CN" w:bidi="ar-SA"/>
        </w:rPr>
        <w:t>effettuat</w:t>
      </w:r>
      <w:r>
        <w:rPr>
          <w:rStyle w:val="DamodificareEG"/>
          <w:lang w:val="it-IT" w:eastAsia="zh-CN" w:bidi="ar-SA"/>
        </w:rPr>
        <w:t>o</w:t>
      </w:r>
      <w:r>
        <w:rPr>
          <w:rStyle w:val="DamodificareEG"/>
          <w:lang w:val="it-IT" w:eastAsia="zh-CN" w:bidi="ar-SA"/>
        </w:rPr>
        <w:t xml:space="preserve"> tramite piattaforma PagoPA o portale online di prevenzione incendi: </w:t>
      </w:r>
      <w:hyperlink r:id="rId3">
        <w:r>
          <w:rPr>
            <w:rStyle w:val="Hyperlink"/>
            <w:lang w:val="it-IT" w:eastAsia="zh-CN" w:bidi="ar-SA"/>
          </w:rPr>
          <w:t>https://prevenzioneonline.vigilfuoco.it/</w:t>
        </w:r>
      </w:hyperlink>
    </w:p>
    <w:p>
      <w:pPr>
        <w:pStyle w:val="BodyText"/>
        <w:rPr/>
      </w:pPr>
      <w:r>
        <w:fldChar w:fldCharType="begin">
          <w:ffData>
            <w:name w:val="Bookmark Copy 8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40" w:name="Bookmark_Copy_8"/>
      <w:bookmarkStart w:id="41" w:name="Bookmark_Copy_8"/>
      <w:bookmarkEnd w:id="41"/>
      <w:r>
        <w:rPr/>
      </w:r>
      <w:r>
        <w:rPr/>
        <w:fldChar w:fldCharType="end"/>
      </w:r>
      <w:bookmarkStart w:id="42" w:name="Bookmark_Copy_8_Copy_1"/>
      <w:bookmarkStart w:id="43" w:name="Bookmark_Copy_8_Copy_1_Copy_1"/>
      <w:bookmarkStart w:id="44" w:name="Bookmark_Copy_8_Copy_1"/>
      <w:bookmarkStart w:id="45" w:name="Bookmark_Copy_8"/>
      <w:bookmarkEnd w:id="42"/>
      <w:bookmarkEnd w:id="43"/>
      <w:bookmarkEnd w:id="44"/>
      <w:bookmarkEnd w:id="45"/>
      <w:r>
        <w:rPr/>
        <w:t xml:space="preserve"> </w:t>
      </w:r>
      <w:r>
        <w:rPr>
          <w:rStyle w:val="DamodificareEG"/>
        </w:rPr>
        <w:t>mancanza o irregolarità dell’attestazione del pagamento dell’imposta di bollo;</w:t>
      </w:r>
    </w:p>
    <w:p>
      <w:pPr>
        <w:pStyle w:val="BodyText"/>
        <w:rPr/>
      </w:pPr>
      <w:r>
        <w:fldChar w:fldCharType="begin">
          <w:ffData>
            <w:name w:val="Bookmark Copy 9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46" w:name="Bookmark_Copy_9"/>
      <w:bookmarkStart w:id="47" w:name="Bookmark_Copy_9"/>
      <w:bookmarkEnd w:id="47"/>
      <w:r>
        <w:rPr/>
      </w:r>
      <w:r>
        <w:rPr/>
        <w:fldChar w:fldCharType="end"/>
      </w:r>
      <w:bookmarkStart w:id="48" w:name="Bookmark_Copy_9_Copy_1"/>
      <w:bookmarkStart w:id="49" w:name="Bookmark_Copy_9_Copy_1_Copy_1"/>
      <w:bookmarkStart w:id="50" w:name="Bookmark_Copy_9_Copy_1"/>
      <w:bookmarkStart w:id="51" w:name="Bookmark_Copy_9"/>
      <w:bookmarkEnd w:id="48"/>
      <w:bookmarkEnd w:id="49"/>
      <w:bookmarkEnd w:id="50"/>
      <w:bookmarkEnd w:id="51"/>
      <w:r>
        <w:rPr/>
        <w:t xml:space="preserve"> </w:t>
      </w:r>
      <w:r>
        <w:rPr>
          <w:rStyle w:val="DamodificareEG"/>
          <w:lang w:val="it-IT" w:eastAsia="zh-CN" w:bidi="hi-IN"/>
        </w:rPr>
        <w:t xml:space="preserve">mancanza o irregolarità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di</w:t>
      </w:r>
      <w:r>
        <w:rPr>
          <w:rStyle w:val="DamodificareEG"/>
          <w:lang w:val="it-IT" w:eastAsia="zh-CN" w:bidi="hi-IN"/>
        </w:rPr>
        <w:t xml:space="preserve"> relazione tecnica ed elaborati grafici firmati digitalmente dal tecnico incaricato e timbrati con timbro professionale;</w:t>
      </w:r>
    </w:p>
    <w:p>
      <w:pPr>
        <w:pStyle w:val="BodyText"/>
        <w:rPr/>
      </w:pPr>
      <w:r>
        <w:fldChar w:fldCharType="begin">
          <w:ffData>
            <w:name w:val="Bookmark Copy 2 Copy 1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52" w:name="Bookmark_Copy_2_Copy_1"/>
      <w:bookmarkStart w:id="53" w:name="Bookmark_Copy_2_Copy_1"/>
      <w:bookmarkEnd w:id="53"/>
      <w:r>
        <w:rPr/>
      </w:r>
      <w:r>
        <w:rPr/>
        <w:fldChar w:fldCharType="end"/>
      </w:r>
      <w:bookmarkStart w:id="54" w:name="Bookmark_Copy_2_Copy_1_Copy_1_Copy_1"/>
      <w:bookmarkStart w:id="55" w:name="Bookmark_Copy_2_Copy_1_Copy_1"/>
      <w:bookmarkStart w:id="56" w:name="Bookmark_Copy_2_Copy_1_Copy_2"/>
      <w:bookmarkStart w:id="57" w:name="Bookmark_Copy_2_Copy_1_Copy_2"/>
      <w:bookmarkEnd w:id="54"/>
      <w:bookmarkEnd w:id="55"/>
      <w:bookmarkEnd w:id="56"/>
      <w:bookmarkEnd w:id="57"/>
      <w:r>
        <w:rPr>
          <w:rStyle w:val="DamodificareEG"/>
          <w:lang w:val="it-IT" w:eastAsia="zh-CN" w:bidi="hi-IN"/>
        </w:rPr>
        <w:t xml:space="preserve"> i documenti digitali allegati risultano illeggibili per eccessiva dimensione, errato formato dei dati o per modalità d’invio.</w:t>
      </w:r>
    </w:p>
    <w:p>
      <w:pPr>
        <w:pStyle w:val="BodyText"/>
        <w:rPr>
          <w:rStyle w:val="Hyperlink"/>
          <w:lang w:val="it-IT"/>
        </w:rPr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>regolarizzare l’istanza entro il termine di 10 giorni dalla ricezione di questa comunicazione.</w:t>
      </w:r>
    </w:p>
    <w:p>
      <w:pPr>
        <w:pStyle w:val="BodyText"/>
        <w:keepNext w:val="true"/>
        <w:rPr/>
      </w:pPr>
      <w:r>
        <w:rPr/>
        <w:t>Poiché le irregolarità riscontrate impediscono a questo Ufficio di avviare il relativo procedimento amministrativo,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4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VP10_REG.docx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Pidipaginaadestra">
    <w:name w:val="Piè di pagina a destra"/>
    <w:basedOn w:val="Footer"/>
    <w:qFormat/>
    <w:pPr>
      <w:suppressLineNumbers/>
      <w:tabs>
        <w:tab w:val="clear" w:pos="709"/>
        <w:tab w:val="center" w:pos="4819" w:leader="none"/>
        <w:tab w:val="right" w:pos="9638" w:leader="none"/>
      </w:tabs>
      <w:jc w:val="righ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prevenzioneonline.vigilfuoco.it/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245</TotalTime>
  <Application>LibreOffice/7.6.2.1$Linux_X86_64 LibreOffice_project/56f7684011345957bbf33a7ee678afaf4d2ba333</Application>
  <AppVersion>15.0000</AppVersion>
  <Pages>2</Pages>
  <Words>376</Words>
  <Characters>2581</Characters>
  <CharactersWithSpaces>2912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2023-11-14T13:25:58Z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