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Preavviso di 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valutata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 ed eventual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 successive</w:t>
      </w:r>
      <w:r>
        <w:rPr>
          <w:lang w:val="it-IT"/>
        </w:rPr>
        <w:t xml:space="preserve"> integrazioni (prot. </w:t>
      </w:r>
      <w:r>
        <w:rPr>
          <w:lang w:val="it-IT"/>
        </w:rPr>
        <w:fldChar w:fldCharType="begin"/>
      </w:r>
      <w:r>
        <w:rPr>
          <w:lang w:val="it-IT"/>
        </w:rPr>
        <w:instrText> MERGEFIELD $PROT_DOC_INTEG_IN_1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 del </w:t>
      </w:r>
      <w:r>
        <w:rPr>
          <w:lang w:val="it-IT"/>
        </w:rPr>
        <w:fldChar w:fldCharType="begin"/>
      </w:r>
      <w:r>
        <w:rPr>
          <w:lang w:val="it-IT"/>
        </w:rPr>
        <w:instrText> MERGEFIELD $DATA_PROT_DOC_INTEG_IN_1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&lt;$DATA_PROT_DOC_INTEG_IN_1&gt;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), questo Comando ha rilevato i seguenti </w:t>
      </w:r>
      <w:r>
        <w:rPr>
          <w:b/>
          <w:bCs/>
          <w:lang w:val="it-IT"/>
        </w:rPr>
        <w:t>motivi ostativi</w:t>
      </w:r>
      <w:r>
        <w:rPr>
          <w:lang w:val="it-IT"/>
        </w:rPr>
        <w:t xml:space="preserve"> all’espressione di parere favorevole: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Ai sensi dell’art. 10 bis della legge 241/90, il richiedente può presentare a questo Ufficio osservazioni, eventualmente corredate da documentazione, al fine di superare tali motivi ostativi, entro il termine di 10 giorni dal ricevimento della presente comunicazione.</w:t>
      </w:r>
    </w:p>
    <w:p>
      <w:pPr>
        <w:pStyle w:val="Corpodeltesto"/>
        <w:rPr/>
      </w:pPr>
      <w:r>
        <w:rPr>
          <w:lang w:val="it-IT"/>
        </w:rPr>
        <w:t>Il termine previsto dall’art. 3 del DPR 151/11 viene interrotto e riprenderà alla data di ricezione delle osservazioni.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VP80_PRE_SUAP.docx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LibreOffice/7.2.3.2$Linux_X86_64 LibreOffice_project/20$Build-2</Application>
  <AppVersion>15.0000</AppVersion>
  <Pages>2</Pages>
  <Words>244</Words>
  <Characters>1854</Characters>
  <CharactersWithSpaces>2064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2021-12-09T11:57:34Z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