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1 - Getting the portfolio started</w:t>
      </w:r>
    </w:p>
    <w:p>
      <w:pPr>
        <w:spacing w:after="200" w:before="0" w:line="259" w:lineRule="auto"/>
      </w:pPr>
      <w:r>
        <w:rPr>
          <w:rFonts w:ascii="Aptos" w:hAnsi="Aptos"/>
          <w:b w:val="0"/>
          <w:i/>
          <w:sz w:val="20"/>
        </w:rPr>
        <w:t>First proper week of the account being put to work</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Starting point</w:t>
            </w:r>
          </w:p>
        </w:tc>
        <w:tc>
          <w:tcPr>
            <w:tcW w:type="dxa" w:w="4896"/>
            <w:vAlign w:val="center"/>
            <w:shd w:fill="FFFFFF"/>
          </w:tcPr>
          <w:p>
            <w:r/>
            <w:r>
              <w:rPr>
                <w:rFonts w:ascii="Aptos" w:hAnsi="Aptos"/>
                <w:b w:val="0"/>
                <w:sz w:val="19"/>
              </w:rPr>
              <w:t>First week of the portfolio being built and tested</w:t>
            </w:r>
          </w:p>
        </w:tc>
      </w:tr>
      <w:tr>
        <w:tc>
          <w:tcPr>
            <w:tcW w:type="dxa" w:w="4896"/>
            <w:vAlign w:val="center"/>
            <w:shd w:fill="FFFFFF"/>
          </w:tcPr>
          <w:p>
            <w:r/>
            <w:r>
              <w:rPr>
                <w:rFonts w:ascii="Aptos" w:hAnsi="Aptos"/>
                <w:b/>
                <w:sz w:val="19"/>
              </w:rPr>
              <w:t>Result</w:t>
            </w:r>
          </w:p>
        </w:tc>
        <w:tc>
          <w:tcPr>
            <w:tcW w:type="dxa" w:w="4896"/>
            <w:vAlign w:val="center"/>
            <w:shd w:fill="FFFFFF"/>
          </w:tcPr>
          <w:p>
            <w:r/>
            <w:r>
              <w:rPr>
                <w:rFonts w:ascii="Aptos" w:hAnsi="Aptos"/>
                <w:b w:val="0"/>
                <w:sz w:val="19"/>
              </w:rPr>
              <w:t>Close to flat to slightly negative on entry levels</w:t>
            </w:r>
          </w:p>
        </w:tc>
      </w:tr>
      <w:tr>
        <w:tc>
          <w:tcPr>
            <w:tcW w:type="dxa" w:w="4896"/>
            <w:vAlign w:val="center"/>
            <w:shd w:fill="FFFFFF"/>
          </w:tcPr>
          <w:p>
            <w:r/>
            <w:r>
              <w:rPr>
                <w:rFonts w:ascii="Aptos" w:hAnsi="Aptos"/>
                <w:b/>
                <w:sz w:val="19"/>
              </w:rPr>
              <w:t>Main idea</w:t>
            </w:r>
          </w:p>
        </w:tc>
        <w:tc>
          <w:tcPr>
            <w:tcW w:type="dxa" w:w="4896"/>
            <w:vAlign w:val="center"/>
            <w:shd w:fill="FFFFFF"/>
          </w:tcPr>
          <w:p>
            <w:r/>
            <w:r>
              <w:rPr>
                <w:rFonts w:ascii="Aptos" w:hAnsi="Aptos"/>
                <w:b w:val="0"/>
                <w:sz w:val="19"/>
              </w:rPr>
              <w:t>Build a balanced account instead of chasing quick gains</w:t>
            </w:r>
          </w:p>
        </w:tc>
      </w:tr>
      <w:tr>
        <w:tc>
          <w:tcPr>
            <w:tcW w:type="dxa" w:w="4896"/>
            <w:vAlign w:val="center"/>
            <w:shd w:fill="FFFFFF"/>
          </w:tcPr>
          <w:p>
            <w:r/>
            <w:r>
              <w:rPr>
                <w:rFonts w:ascii="Aptos" w:hAnsi="Aptos"/>
                <w:b/>
                <w:sz w:val="19"/>
              </w:rPr>
              <w:t>Early winners</w:t>
            </w:r>
          </w:p>
        </w:tc>
        <w:tc>
          <w:tcPr>
            <w:tcW w:type="dxa" w:w="4896"/>
            <w:vAlign w:val="center"/>
            <w:shd w:fill="FFFFFF"/>
          </w:tcPr>
          <w:p>
            <w:r/>
            <w:r>
              <w:rPr>
                <w:rFonts w:ascii="Aptos" w:hAnsi="Aptos"/>
                <w:b w:val="0"/>
                <w:sz w:val="19"/>
              </w:rPr>
              <w:t>Berkshire Hathaway, Airbnb, Rheinmetall, Nasdaq ETF and gold</w:t>
            </w:r>
          </w:p>
        </w:tc>
      </w:tr>
      <w:tr>
        <w:tc>
          <w:tcPr>
            <w:tcW w:type="dxa" w:w="4896"/>
            <w:vAlign w:val="center"/>
            <w:shd w:fill="FFFFFF"/>
          </w:tcPr>
          <w:p>
            <w:r/>
            <w:r>
              <w:rPr>
                <w:rFonts w:ascii="Aptos" w:hAnsi="Aptos"/>
                <w:b/>
                <w:sz w:val="19"/>
              </w:rPr>
              <w:t>Early weak spots</w:t>
            </w:r>
          </w:p>
        </w:tc>
        <w:tc>
          <w:tcPr>
            <w:tcW w:type="dxa" w:w="4896"/>
            <w:vAlign w:val="center"/>
            <w:shd w:fill="FFFFFF"/>
          </w:tcPr>
          <w:p>
            <w:r/>
            <w:r>
              <w:rPr>
                <w:rFonts w:ascii="Aptos" w:hAnsi="Aptos"/>
                <w:b w:val="0"/>
                <w:sz w:val="19"/>
              </w:rPr>
              <w:t>Symbotic and IonQ</w:t>
            </w:r>
          </w:p>
        </w:tc>
      </w:tr>
    </w:tbl>
    <w:p/>
    <w:p>
      <w:pPr>
        <w:spacing w:after="80" w:before="160" w:line="259" w:lineRule="auto"/>
      </w:pPr>
      <w:r>
        <w:rPr>
          <w:rFonts w:ascii="Aptos" w:hAnsi="Aptos"/>
          <w:b/>
          <w:i w:val="0"/>
          <w:sz w:val="24"/>
        </w:rPr>
        <w:t>How I saw the first week</w:t>
      </w:r>
    </w:p>
    <w:p>
      <w:pPr>
        <w:spacing w:after="140" w:before="0" w:line="259" w:lineRule="auto"/>
      </w:pPr>
      <w:r>
        <w:rPr>
          <w:rFonts w:ascii="Aptos" w:hAnsi="Aptos"/>
          <w:b w:val="0"/>
          <w:i w:val="0"/>
          <w:sz w:val="22"/>
        </w:rPr>
        <w:t>This was the first proper week of the portfolio actually being put to work, so I was not trying to judge everything by one short-term result. The main aim was to get the account built in a sensible way from day one. I wanted a mix of quality technology, broad market exposure, a few defensive or income-style positions, and a small amount of more speculative upside.</w:t>
      </w:r>
    </w:p>
    <w:p>
      <w:pPr>
        <w:spacing w:after="140" w:before="0" w:line="259" w:lineRule="auto"/>
      </w:pPr>
      <w:r>
        <w:rPr>
          <w:rFonts w:ascii="Aptos" w:hAnsi="Aptos"/>
          <w:b w:val="0"/>
          <w:i w:val="0"/>
          <w:sz w:val="22"/>
        </w:rPr>
        <w:t>Looking back, I think the first week was okay. The account finished close to flat or slightly negative, which I can live with because markets were not especially calm and the portfolio was brand new. What mattered more to me was whether the structure made sense once the prices started moving. On that point, I think the answer was mostly yes.</w:t>
      </w:r>
    </w:p>
    <w:p>
      <w:pPr>
        <w:spacing w:after="140" w:before="0" w:line="259" w:lineRule="auto"/>
      </w:pPr>
      <w:r>
        <w:rPr>
          <w:rFonts w:ascii="Aptos" w:hAnsi="Aptos"/>
          <w:b w:val="0"/>
          <w:i w:val="0"/>
          <w:sz w:val="22"/>
        </w:rPr>
        <w:t>Some of the steadier names helped offset the more aggressive positions. Berkshire, Airbnb, Rheinmetall, the Nasdaq ETF and gold were the more helpful parts early on. Symbotic and IonQ were weaker, which is not surprising because those are the higher-volatility names. That already showed me why position sizing matters.</w:t>
      </w:r>
    </w:p>
    <w:p>
      <w:pPr>
        <w:spacing w:after="80" w:before="160" w:line="259" w:lineRule="auto"/>
      </w:pPr>
      <w:r>
        <w:rPr>
          <w:rFonts w:ascii="Aptos" w:hAnsi="Aptos"/>
          <w:b/>
          <w:i w:val="0"/>
          <w:sz w:val="24"/>
        </w:rPr>
        <w:t>What I wanted the portfolio to be</w:t>
      </w:r>
    </w:p>
    <w:p>
      <w:pPr>
        <w:spacing w:after="140" w:before="0" w:line="259" w:lineRule="auto"/>
      </w:pPr>
      <w:r>
        <w:rPr>
          <w:rFonts w:ascii="Aptos" w:hAnsi="Aptos"/>
          <w:b w:val="0"/>
          <w:i w:val="0"/>
          <w:sz w:val="22"/>
        </w:rPr>
        <w:t>The idea was not to build a portfolio where everything depended on one stock or one theme. Meta, Alphabet and ASML gave me exposure to large, high-quality technology and AI infrastructure. VUAG and QQQA gave broader market exposure. Gold was there to offer some protection if markets became more nervous. Realty Income and NextEra added a different type of exposure, even if they were not the most exciting names.</w:t>
      </w:r>
    </w:p>
    <w:p>
      <w:pPr>
        <w:spacing w:after="140" w:before="0" w:line="259" w:lineRule="auto"/>
      </w:pPr>
      <w:r>
        <w:rPr>
          <w:rFonts w:ascii="Aptos" w:hAnsi="Aptos"/>
          <w:b w:val="0"/>
          <w:i w:val="0"/>
          <w:sz w:val="22"/>
        </w:rPr>
        <w:t>The speculative part of the account was mainly IonQ and Symbotic. I liked the long-term themes, but I also knew those positions could move around a lot. That is why I did not want them to be large enough to control the whole portfolio. They were there to add upside, not to decide the entire outcome.</w:t>
      </w:r>
    </w:p>
    <w:p>
      <w:pPr>
        <w:spacing w:after="80" w:before="160" w:line="259" w:lineRule="auto"/>
      </w:pPr>
      <w:r>
        <w:rPr>
          <w:rFonts w:ascii="Aptos" w:hAnsi="Aptos"/>
          <w:b/>
          <w:i w:val="0"/>
          <w:sz w:val="24"/>
        </w:rPr>
        <w:t>What I took from it</w:t>
      </w:r>
    </w:p>
    <w:p>
      <w:pPr>
        <w:spacing w:after="140" w:before="0" w:line="259" w:lineRule="auto"/>
      </w:pPr>
      <w:r>
        <w:rPr>
          <w:rFonts w:ascii="Aptos" w:hAnsi="Aptos"/>
          <w:b w:val="0"/>
          <w:i w:val="0"/>
          <w:sz w:val="22"/>
        </w:rPr>
        <w:t>The best part of Week 1 was that I felt I had started with a structure rather than a random list of shares. The portfolio had a growth side, a broad market side, a hedge, and a smaller speculative side. That gave me something to judge future decisions against.</w:t>
      </w:r>
    </w:p>
    <w:p>
      <w:pPr>
        <w:spacing w:after="140" w:before="0" w:line="259" w:lineRule="auto"/>
      </w:pPr>
      <w:r>
        <w:rPr>
          <w:rFonts w:ascii="Aptos" w:hAnsi="Aptos"/>
          <w:b w:val="0"/>
          <w:i w:val="0"/>
          <w:sz w:val="22"/>
        </w:rPr>
        <w:t>The main thing to watch from here was whether I could stay disciplined once the account actually started moving against me. It is easy to say you are long term when nothing has happened yet. The real test would come in the next few weeks if some of the positions started falling properly.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