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59" w:lineRule="auto"/>
      </w:pPr>
      <w:r>
        <w:rPr>
          <w:rFonts w:ascii="Aptos" w:hAnsi="Aptos"/>
          <w:b/>
          <w:i w:val="0"/>
          <w:sz w:val="32"/>
        </w:rPr>
        <w:t>Week 9 - Taking the Alphabet profit and raising cash</w:t>
      </w:r>
    </w:p>
    <w:p>
      <w:pPr>
        <w:spacing w:after="200" w:before="0" w:line="259" w:lineRule="auto"/>
      </w:pPr>
      <w:r>
        <w:rPr>
          <w:rFonts w:ascii="Aptos" w:hAnsi="Aptos"/>
          <w:b w:val="0"/>
          <w:i/>
          <w:sz w:val="20"/>
        </w:rPr>
        <w:t>Week ending 04 May 2026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Snapshot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96"/>
        <w:gridCol w:w="4896"/>
      </w:tblGrid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Stock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Around £1,780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Cash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Around £220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Total portfolio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Around £2,000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Week 8 value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£2,008.07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Weekly change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About -£8 / -0.4%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Starting cost basis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About £1,999</w:t>
            </w:r>
          </w:p>
        </w:tc>
      </w:tr>
      <w:tr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/>
                <w:sz w:val="19"/>
              </w:rPr>
              <w:t>Cash position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9"/>
              </w:rPr>
              <w:t>About 11% of the portfolio</w:t>
            </w:r>
          </w:p>
        </w:tc>
      </w:tr>
    </w:tbl>
    <w:p/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A reset week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Week 9 was not exciting, but it was important. The portfolio was basically sitting around the £2,000 mark, made up of roughly £1,780 in stocks and £220 in cash. Compared with Week 8, the account was only down about £8, so the total value was not really the issue.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bigger change was the structure of the account. I was no longer fully invested because I sold Alphabet and created a proper cash position. That made the portfolio feel more protected and gave me more room to think before putting money back into anything.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The Alphabet sale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best thing this week was locking in the Alphabet gain. Alphabet had become one of the stronger positions in the portfolio, so selling it and taking about £40.63 profit was a decent result. It meant part of the recent recovery had actually been banked rather than just sitting as a paper gain.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At the same time, selling Alphabet also removed one of the cleaner quality names from the portfolio. I was happy with the profit, but I did not want to just throw the cash into something weaker for the sake of being invested. The point of raising cash was to become more patient, not more random.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How the account felt afterwards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account felt more careful than exciting. It was no longer chasing losses like it had been earlier, but it also had not built a big enough cushion to become comfortable. One bad week could still take the portfolio back below the starting value.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Symbotic remained one of the main names to watch. It had recovered well, but I did not want to treat that as proof the risk had disappeared. If earnings were strong, it could help a lot. If guidance disappointed, it could give back some of the recovery quickly.</w:t>
      </w:r>
    </w:p>
    <w:p>
      <w:pPr>
        <w:spacing w:after="80" w:before="160" w:line="259" w:lineRule="auto"/>
      </w:pPr>
      <w:r>
        <w:rPr>
          <w:rFonts w:ascii="Aptos" w:hAnsi="Aptos"/>
          <w:b/>
          <w:i w:val="0"/>
          <w:sz w:val="24"/>
        </w:rPr>
        <w:t>The lesson</w:t>
      </w:r>
    </w:p>
    <w:p>
      <w:pPr>
        <w:spacing w:after="140" w:before="0" w:line="259" w:lineRule="auto"/>
      </w:pPr>
      <w:r>
        <w:rPr>
          <w:rFonts w:ascii="Aptos" w:hAnsi="Aptos"/>
          <w:b w:val="0"/>
          <w:i w:val="0"/>
          <w:sz w:val="22"/>
        </w:rPr>
        <w:t>The main lesson was that cash can be an active position. Before this, everything had to keep working because the portfolio was basically fully deployed. Now I had some dry powder, and that gave me the ability to wait for a better entry rather than forcing a trade.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