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384"/>
        <w:gridCol w:w="1660"/>
        <w:gridCol w:w="1392"/>
        <w:gridCol w:w="3734"/>
      </w:tblGrid>
      <w:tr w:rsidR="00193F4E" w14:paraId="6604158A" w14:textId="77777777" w:rsidTr="00F37F12">
        <w:tc>
          <w:tcPr>
            <w:tcW w:w="1072" w:type="dxa"/>
          </w:tcPr>
          <w:p w14:paraId="6C8A5672" w14:textId="77777777" w:rsidR="00193F4E" w:rsidRPr="0064573C" w:rsidRDefault="00193F4E" w:rsidP="00F37F12">
            <w:pPr>
              <w:jc w:val="center"/>
              <w:rPr>
                <w:b/>
              </w:rPr>
            </w:pPr>
            <w:r w:rsidRPr="0064573C">
              <w:rPr>
                <w:b/>
              </w:rPr>
              <w:t>Versión</w:t>
            </w:r>
          </w:p>
        </w:tc>
        <w:tc>
          <w:tcPr>
            <w:tcW w:w="1384" w:type="dxa"/>
          </w:tcPr>
          <w:p w14:paraId="12234216" w14:textId="77777777" w:rsidR="00193F4E" w:rsidRPr="0064573C" w:rsidRDefault="00193F4E" w:rsidP="00F37F12">
            <w:pPr>
              <w:jc w:val="center"/>
              <w:rPr>
                <w:b/>
              </w:rPr>
            </w:pPr>
            <w:r w:rsidRPr="0064573C">
              <w:rPr>
                <w:b/>
              </w:rPr>
              <w:t>Editado / Revisado</w:t>
            </w:r>
          </w:p>
        </w:tc>
        <w:tc>
          <w:tcPr>
            <w:tcW w:w="1660" w:type="dxa"/>
          </w:tcPr>
          <w:p w14:paraId="6DAB0468" w14:textId="77777777" w:rsidR="00193F4E" w:rsidRPr="0064573C" w:rsidRDefault="00193F4E" w:rsidP="00F37F12">
            <w:pPr>
              <w:jc w:val="center"/>
              <w:rPr>
                <w:b/>
              </w:rPr>
            </w:pPr>
            <w:r w:rsidRPr="0064573C">
              <w:rPr>
                <w:b/>
              </w:rPr>
              <w:t>Responsable</w:t>
            </w:r>
          </w:p>
        </w:tc>
        <w:tc>
          <w:tcPr>
            <w:tcW w:w="1392" w:type="dxa"/>
          </w:tcPr>
          <w:p w14:paraId="54D4EF62" w14:textId="77777777" w:rsidR="00193F4E" w:rsidRDefault="00193F4E" w:rsidP="00F37F12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  <w:p w14:paraId="07F06822" w14:textId="77777777" w:rsidR="00193F4E" w:rsidRDefault="00193F4E" w:rsidP="00F37F12">
            <w:pPr>
              <w:rPr>
                <w:b/>
              </w:rPr>
            </w:pPr>
          </w:p>
        </w:tc>
        <w:tc>
          <w:tcPr>
            <w:tcW w:w="3734" w:type="dxa"/>
          </w:tcPr>
          <w:p w14:paraId="2CD7988D" w14:textId="77777777" w:rsidR="00193F4E" w:rsidRPr="0064573C" w:rsidRDefault="00193F4E" w:rsidP="00F37F12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193F4E" w14:paraId="651947F3" w14:textId="77777777" w:rsidTr="00F37F12">
        <w:tc>
          <w:tcPr>
            <w:tcW w:w="1072" w:type="dxa"/>
          </w:tcPr>
          <w:p w14:paraId="45BB3170" w14:textId="77777777" w:rsidR="00193F4E" w:rsidRPr="008B0CB7" w:rsidRDefault="00193F4E" w:rsidP="00F37F12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Pr="008B0CB7">
              <w:rPr>
                <w:sz w:val="20"/>
              </w:rPr>
              <w:t>01</w:t>
            </w:r>
          </w:p>
        </w:tc>
        <w:tc>
          <w:tcPr>
            <w:tcW w:w="1384" w:type="dxa"/>
          </w:tcPr>
          <w:p w14:paraId="39647B84" w14:textId="77777777" w:rsidR="00193F4E" w:rsidRPr="008B0CB7" w:rsidRDefault="00193F4E" w:rsidP="00F37F12">
            <w:pPr>
              <w:rPr>
                <w:sz w:val="20"/>
              </w:rPr>
            </w:pPr>
            <w:r>
              <w:rPr>
                <w:sz w:val="20"/>
              </w:rPr>
              <w:t>Creado</w:t>
            </w:r>
          </w:p>
        </w:tc>
        <w:tc>
          <w:tcPr>
            <w:tcW w:w="1660" w:type="dxa"/>
          </w:tcPr>
          <w:p w14:paraId="5EE34B05" w14:textId="77777777" w:rsidR="00193F4E" w:rsidRPr="008B0CB7" w:rsidRDefault="00193F4E" w:rsidP="00F37F12">
            <w:pPr>
              <w:rPr>
                <w:sz w:val="20"/>
              </w:rPr>
            </w:pPr>
            <w:r w:rsidRPr="008B0CB7">
              <w:rPr>
                <w:sz w:val="20"/>
              </w:rPr>
              <w:t>Ignacio Babero</w:t>
            </w:r>
          </w:p>
        </w:tc>
        <w:tc>
          <w:tcPr>
            <w:tcW w:w="1392" w:type="dxa"/>
          </w:tcPr>
          <w:p w14:paraId="50C1F760" w14:textId="77777777" w:rsidR="00193F4E" w:rsidRPr="008B0CB7" w:rsidRDefault="00193F4E" w:rsidP="00F37F1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734" w:type="dxa"/>
          </w:tcPr>
          <w:p w14:paraId="3C3C01AE" w14:textId="77777777" w:rsidR="00193F4E" w:rsidRPr="008B0CB7" w:rsidRDefault="00193F4E" w:rsidP="00F37F12">
            <w:pPr>
              <w:rPr>
                <w:sz w:val="20"/>
              </w:rPr>
            </w:pPr>
          </w:p>
        </w:tc>
      </w:tr>
      <w:tr w:rsidR="00FA1F93" w14:paraId="75F1CF30" w14:textId="77777777" w:rsidTr="00F37F12">
        <w:tc>
          <w:tcPr>
            <w:tcW w:w="1072" w:type="dxa"/>
          </w:tcPr>
          <w:p w14:paraId="15EA2A05" w14:textId="77777777" w:rsidR="00FA1F93" w:rsidRDefault="00FA1F93" w:rsidP="00F37F12">
            <w:pPr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384" w:type="dxa"/>
          </w:tcPr>
          <w:p w14:paraId="535AB524" w14:textId="77777777" w:rsidR="00FA1F93" w:rsidRDefault="00FA1F93" w:rsidP="00F37F12">
            <w:pPr>
              <w:rPr>
                <w:sz w:val="20"/>
              </w:rPr>
            </w:pPr>
            <w:r>
              <w:rPr>
                <w:sz w:val="20"/>
              </w:rPr>
              <w:t>Editado</w:t>
            </w:r>
          </w:p>
        </w:tc>
        <w:tc>
          <w:tcPr>
            <w:tcW w:w="1660" w:type="dxa"/>
          </w:tcPr>
          <w:p w14:paraId="59E4102D" w14:textId="77777777" w:rsidR="00FA1F93" w:rsidRPr="008B0CB7" w:rsidRDefault="00FA1F93" w:rsidP="00F37F12">
            <w:pPr>
              <w:rPr>
                <w:sz w:val="20"/>
              </w:rPr>
            </w:pPr>
            <w:r>
              <w:rPr>
                <w:sz w:val="20"/>
              </w:rPr>
              <w:t>Alejandra Fantino</w:t>
            </w:r>
          </w:p>
        </w:tc>
        <w:tc>
          <w:tcPr>
            <w:tcW w:w="1392" w:type="dxa"/>
          </w:tcPr>
          <w:p w14:paraId="1D4D6FFB" w14:textId="77777777" w:rsidR="00FA1F93" w:rsidRDefault="00FA1F93" w:rsidP="00C22FD2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="00C22FD2">
              <w:rPr>
                <w:sz w:val="20"/>
              </w:rPr>
              <w:t>9</w:t>
            </w:r>
            <w:r>
              <w:rPr>
                <w:sz w:val="20"/>
              </w:rPr>
              <w:t>/03/2018</w:t>
            </w:r>
          </w:p>
        </w:tc>
        <w:tc>
          <w:tcPr>
            <w:tcW w:w="3734" w:type="dxa"/>
          </w:tcPr>
          <w:p w14:paraId="3ECDBDA9" w14:textId="77777777" w:rsidR="00FA1F93" w:rsidRPr="008B0CB7" w:rsidRDefault="00FA1F93" w:rsidP="00F37F12">
            <w:pPr>
              <w:rPr>
                <w:sz w:val="20"/>
              </w:rPr>
            </w:pPr>
            <w:r>
              <w:rPr>
                <w:sz w:val="20"/>
              </w:rPr>
              <w:t>Se modificó texto “precondiciones del proceso”</w:t>
            </w:r>
          </w:p>
        </w:tc>
      </w:tr>
      <w:tr w:rsidR="00C22FD2" w14:paraId="0C279C8B" w14:textId="77777777" w:rsidTr="00F37F12">
        <w:tc>
          <w:tcPr>
            <w:tcW w:w="1072" w:type="dxa"/>
          </w:tcPr>
          <w:p w14:paraId="58A659A0" w14:textId="77777777" w:rsidR="00C22FD2" w:rsidRDefault="00C22FD2" w:rsidP="00F37F12">
            <w:pPr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384" w:type="dxa"/>
          </w:tcPr>
          <w:p w14:paraId="00C92C44" w14:textId="77777777" w:rsidR="00C22FD2" w:rsidRDefault="00C22FD2" w:rsidP="00F37F12">
            <w:pPr>
              <w:rPr>
                <w:sz w:val="20"/>
              </w:rPr>
            </w:pPr>
            <w:r>
              <w:rPr>
                <w:sz w:val="20"/>
              </w:rPr>
              <w:t>Editado</w:t>
            </w:r>
          </w:p>
        </w:tc>
        <w:tc>
          <w:tcPr>
            <w:tcW w:w="1660" w:type="dxa"/>
          </w:tcPr>
          <w:p w14:paraId="40B3D7B6" w14:textId="77777777" w:rsidR="00C22FD2" w:rsidRDefault="00C22FD2" w:rsidP="00F37F12">
            <w:pPr>
              <w:rPr>
                <w:sz w:val="20"/>
              </w:rPr>
            </w:pPr>
            <w:r>
              <w:rPr>
                <w:sz w:val="20"/>
              </w:rPr>
              <w:t>Ignacio Barbero</w:t>
            </w:r>
          </w:p>
          <w:p w14:paraId="4E6744FF" w14:textId="77777777" w:rsidR="00824AC9" w:rsidRDefault="00824AC9" w:rsidP="00F37F12">
            <w:pPr>
              <w:rPr>
                <w:sz w:val="20"/>
              </w:rPr>
            </w:pPr>
            <w:r>
              <w:rPr>
                <w:sz w:val="20"/>
              </w:rPr>
              <w:t>Alejandra Fantino</w:t>
            </w:r>
          </w:p>
          <w:p w14:paraId="6ACED4CF" w14:textId="77777777" w:rsidR="00824AC9" w:rsidRDefault="00B16A34" w:rsidP="00F37F12">
            <w:pPr>
              <w:rPr>
                <w:sz w:val="20"/>
              </w:rPr>
            </w:pPr>
            <w:r>
              <w:rPr>
                <w:sz w:val="20"/>
              </w:rPr>
              <w:t>Kilian zum Felde</w:t>
            </w:r>
          </w:p>
        </w:tc>
        <w:tc>
          <w:tcPr>
            <w:tcW w:w="1392" w:type="dxa"/>
          </w:tcPr>
          <w:p w14:paraId="1BC6F1CD" w14:textId="77777777" w:rsidR="00C22FD2" w:rsidRDefault="00C22FD2" w:rsidP="00F37F12">
            <w:pPr>
              <w:rPr>
                <w:sz w:val="20"/>
              </w:rPr>
            </w:pPr>
            <w:r>
              <w:rPr>
                <w:sz w:val="20"/>
              </w:rPr>
              <w:t>09/03/2018</w:t>
            </w:r>
          </w:p>
        </w:tc>
        <w:tc>
          <w:tcPr>
            <w:tcW w:w="3734" w:type="dxa"/>
          </w:tcPr>
          <w:p w14:paraId="3A370ED4" w14:textId="77777777" w:rsidR="00C22FD2" w:rsidRPr="00824AC9" w:rsidRDefault="00C22FD2" w:rsidP="00824AC9">
            <w:pPr>
              <w:pStyle w:val="Prrafodelista"/>
              <w:numPr>
                <w:ilvl w:val="0"/>
                <w:numId w:val="15"/>
              </w:numPr>
              <w:ind w:left="162" w:hanging="141"/>
              <w:rPr>
                <w:sz w:val="20"/>
              </w:rPr>
            </w:pPr>
            <w:r w:rsidRPr="00824AC9">
              <w:rPr>
                <w:sz w:val="20"/>
              </w:rPr>
              <w:t>Eliminadas las tareas relacionadas a bloqueos en organismos</w:t>
            </w:r>
            <w:r w:rsidR="001C6CB7" w:rsidRPr="00824AC9">
              <w:rPr>
                <w:sz w:val="20"/>
              </w:rPr>
              <w:t>.</w:t>
            </w:r>
          </w:p>
          <w:p w14:paraId="6D40AE2F" w14:textId="77777777" w:rsidR="00824AC9" w:rsidRDefault="00824AC9" w:rsidP="00824AC9">
            <w:pPr>
              <w:pStyle w:val="Prrafodelista"/>
              <w:numPr>
                <w:ilvl w:val="0"/>
                <w:numId w:val="15"/>
              </w:numPr>
              <w:ind w:left="162" w:hanging="141"/>
              <w:rPr>
                <w:sz w:val="20"/>
              </w:rPr>
            </w:pPr>
            <w:r>
              <w:rPr>
                <w:sz w:val="20"/>
              </w:rPr>
              <w:t xml:space="preserve">Consolidados </w:t>
            </w:r>
            <w:r w:rsidR="00431B5C">
              <w:rPr>
                <w:sz w:val="20"/>
              </w:rPr>
              <w:t>WS de consulta de liquidaciones disponibles</w:t>
            </w:r>
          </w:p>
          <w:p w14:paraId="656732BD" w14:textId="77777777" w:rsidR="00FA1ACE" w:rsidRDefault="00FA1ACE" w:rsidP="00824AC9">
            <w:pPr>
              <w:pStyle w:val="Prrafodelista"/>
              <w:numPr>
                <w:ilvl w:val="0"/>
                <w:numId w:val="15"/>
              </w:numPr>
              <w:ind w:left="162" w:hanging="141"/>
              <w:rPr>
                <w:sz w:val="20"/>
              </w:rPr>
            </w:pPr>
            <w:r>
              <w:rPr>
                <w:sz w:val="20"/>
              </w:rPr>
              <w:t>Eliminado el WS “Afectar fondos y garantías”</w:t>
            </w:r>
          </w:p>
          <w:p w14:paraId="43126BA1" w14:textId="77777777" w:rsidR="00CC63DB" w:rsidRDefault="00CC63DB" w:rsidP="00824AC9">
            <w:pPr>
              <w:pStyle w:val="Prrafodelista"/>
              <w:numPr>
                <w:ilvl w:val="0"/>
                <w:numId w:val="15"/>
              </w:numPr>
              <w:ind w:left="162" w:hanging="141"/>
              <w:rPr>
                <w:sz w:val="20"/>
              </w:rPr>
            </w:pPr>
            <w:r>
              <w:rPr>
                <w:sz w:val="20"/>
              </w:rPr>
              <w:t>Adelantado la tarea “llamar WS oficializar”</w:t>
            </w:r>
          </w:p>
          <w:p w14:paraId="34B7D9B4" w14:textId="77777777" w:rsidR="00584ED1" w:rsidRPr="00824AC9" w:rsidRDefault="00584ED1" w:rsidP="00824AC9">
            <w:pPr>
              <w:pStyle w:val="Prrafodelista"/>
              <w:numPr>
                <w:ilvl w:val="0"/>
                <w:numId w:val="15"/>
              </w:numPr>
              <w:ind w:left="162" w:hanging="141"/>
              <w:rPr>
                <w:sz w:val="20"/>
              </w:rPr>
            </w:pPr>
            <w:r>
              <w:rPr>
                <w:sz w:val="20"/>
              </w:rPr>
              <w:t xml:space="preserve">Agregada tarea de crear </w:t>
            </w:r>
            <w:proofErr w:type="spellStart"/>
            <w:r>
              <w:rPr>
                <w:sz w:val="20"/>
              </w:rPr>
              <w:t>GEDOs</w:t>
            </w:r>
            <w:proofErr w:type="spellEnd"/>
            <w:r>
              <w:rPr>
                <w:sz w:val="20"/>
              </w:rPr>
              <w:t xml:space="preserve"> de declaración aduanera.</w:t>
            </w:r>
          </w:p>
        </w:tc>
      </w:tr>
      <w:tr w:rsidR="00D72D35" w14:paraId="2A10D9CB" w14:textId="77777777" w:rsidTr="00F37F12">
        <w:tc>
          <w:tcPr>
            <w:tcW w:w="1072" w:type="dxa"/>
          </w:tcPr>
          <w:p w14:paraId="0721F9CB" w14:textId="6CB8ABD8" w:rsidR="00D72D35" w:rsidRDefault="00D72D35" w:rsidP="00F37F12">
            <w:pPr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384" w:type="dxa"/>
          </w:tcPr>
          <w:p w14:paraId="3D7883E3" w14:textId="1E7A5C7C" w:rsidR="00D72D35" w:rsidRDefault="00D72D35" w:rsidP="00F37F12">
            <w:pPr>
              <w:rPr>
                <w:sz w:val="20"/>
              </w:rPr>
            </w:pPr>
            <w:r>
              <w:rPr>
                <w:sz w:val="20"/>
              </w:rPr>
              <w:t>Editado</w:t>
            </w:r>
          </w:p>
        </w:tc>
        <w:tc>
          <w:tcPr>
            <w:tcW w:w="1660" w:type="dxa"/>
          </w:tcPr>
          <w:p w14:paraId="53687C92" w14:textId="76AA3A6A" w:rsidR="00D72D35" w:rsidRDefault="00D72D35" w:rsidP="00F37F12">
            <w:pPr>
              <w:rPr>
                <w:sz w:val="20"/>
              </w:rPr>
            </w:pPr>
            <w:r>
              <w:rPr>
                <w:sz w:val="20"/>
              </w:rPr>
              <w:t>Kilian zum Felde</w:t>
            </w:r>
          </w:p>
        </w:tc>
        <w:tc>
          <w:tcPr>
            <w:tcW w:w="1392" w:type="dxa"/>
          </w:tcPr>
          <w:p w14:paraId="6A7FD676" w14:textId="60923D55" w:rsidR="00D72D35" w:rsidRDefault="00D72D35" w:rsidP="00F37F12">
            <w:pPr>
              <w:rPr>
                <w:sz w:val="20"/>
              </w:rPr>
            </w:pPr>
            <w:r>
              <w:rPr>
                <w:sz w:val="20"/>
              </w:rPr>
              <w:t>11/03/2018</w:t>
            </w:r>
          </w:p>
        </w:tc>
        <w:tc>
          <w:tcPr>
            <w:tcW w:w="3734" w:type="dxa"/>
          </w:tcPr>
          <w:p w14:paraId="7B540C2B" w14:textId="77777777" w:rsidR="0027140C" w:rsidRDefault="00D72D35" w:rsidP="00824AC9">
            <w:pPr>
              <w:pStyle w:val="Prrafodelista"/>
              <w:numPr>
                <w:ilvl w:val="0"/>
                <w:numId w:val="15"/>
              </w:numPr>
              <w:ind w:left="162" w:hanging="141"/>
              <w:rPr>
                <w:sz w:val="20"/>
              </w:rPr>
            </w:pPr>
            <w:r>
              <w:rPr>
                <w:sz w:val="20"/>
              </w:rPr>
              <w:t>Agregado del caso general</w:t>
            </w:r>
          </w:p>
          <w:p w14:paraId="22BFC8F6" w14:textId="0DB8438C" w:rsidR="00D72D35" w:rsidRDefault="00D72D35" w:rsidP="0027140C">
            <w:pPr>
              <w:pStyle w:val="Prrafodelista"/>
              <w:numPr>
                <w:ilvl w:val="1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Caso 1</w:t>
            </w:r>
          </w:p>
          <w:p w14:paraId="43C2438A" w14:textId="25229A87" w:rsidR="0027140C" w:rsidRPr="0027140C" w:rsidRDefault="0027140C" w:rsidP="0027140C">
            <w:pPr>
              <w:pStyle w:val="Prrafodelista"/>
              <w:numPr>
                <w:ilvl w:val="1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Caso 2</w:t>
            </w:r>
          </w:p>
          <w:p w14:paraId="35A63181" w14:textId="2BF35E27" w:rsidR="00D72D35" w:rsidRDefault="00D72D35" w:rsidP="00824AC9">
            <w:pPr>
              <w:pStyle w:val="Prrafodelista"/>
              <w:numPr>
                <w:ilvl w:val="0"/>
                <w:numId w:val="15"/>
              </w:numPr>
              <w:ind w:left="162" w:hanging="141"/>
              <w:rPr>
                <w:sz w:val="20"/>
              </w:rPr>
            </w:pPr>
            <w:r>
              <w:rPr>
                <w:sz w:val="20"/>
              </w:rPr>
              <w:t xml:space="preserve">Se sacó de pre condiciones del proceso “No haber modificado datos del legajo posterior a la </w:t>
            </w:r>
            <w:proofErr w:type="spellStart"/>
            <w:r>
              <w:rPr>
                <w:sz w:val="20"/>
              </w:rPr>
              <w:t>presupuestación</w:t>
            </w:r>
            <w:proofErr w:type="spellEnd"/>
            <w:r>
              <w:rPr>
                <w:sz w:val="20"/>
              </w:rPr>
              <w:t>”. Está implicado en el PV044, proceso que habilita al botón oficializar.</w:t>
            </w:r>
          </w:p>
          <w:p w14:paraId="326FD10A" w14:textId="515CC25F" w:rsidR="00CF19C4" w:rsidRDefault="00CF19C4" w:rsidP="00824AC9">
            <w:pPr>
              <w:pStyle w:val="Prrafodelista"/>
              <w:numPr>
                <w:ilvl w:val="0"/>
                <w:numId w:val="15"/>
              </w:numPr>
              <w:ind w:left="162" w:hanging="141"/>
              <w:rPr>
                <w:sz w:val="20"/>
              </w:rPr>
            </w:pPr>
            <w:r>
              <w:rPr>
                <w:sz w:val="20"/>
              </w:rPr>
              <w:t>Se agregaron los WS necesarios y la funcionalidad “Generar GEDOS” en pre condiciones del entorno</w:t>
            </w:r>
          </w:p>
          <w:p w14:paraId="4E68ED0D" w14:textId="39CEFF09" w:rsidR="00E34B19" w:rsidRPr="00EA07E7" w:rsidRDefault="00E34B19" w:rsidP="00EA07E7">
            <w:pPr>
              <w:pStyle w:val="Prrafodelista"/>
              <w:numPr>
                <w:ilvl w:val="0"/>
                <w:numId w:val="15"/>
              </w:numPr>
              <w:jc w:val="both"/>
              <w:rPr>
                <w:b/>
              </w:rPr>
            </w:pPr>
            <w:r w:rsidRPr="00EA07E7">
              <w:rPr>
                <w:sz w:val="20"/>
              </w:rPr>
              <w:t xml:space="preserve">Nota en </w:t>
            </w:r>
            <w:proofErr w:type="spellStart"/>
            <w:r w:rsidRPr="00EA07E7">
              <w:rPr>
                <w:sz w:val="20"/>
              </w:rPr>
              <w:t>task</w:t>
            </w:r>
            <w:proofErr w:type="spellEnd"/>
            <w:r w:rsidRPr="00EA07E7">
              <w:rPr>
                <w:sz w:val="20"/>
              </w:rPr>
              <w:t xml:space="preserve"> </w:t>
            </w:r>
            <w:r w:rsidR="00EA07E7" w:rsidRPr="00EA07E7">
              <w:rPr>
                <w:sz w:val="20"/>
                <w:szCs w:val="20"/>
              </w:rPr>
              <w:t>Actualizar estado “Oficializado”</w:t>
            </w:r>
          </w:p>
          <w:p w14:paraId="45535C83" w14:textId="295657DC" w:rsidR="00AD7F51" w:rsidRPr="00EA07E7" w:rsidRDefault="00AD7F51" w:rsidP="00EA07E7">
            <w:pPr>
              <w:pStyle w:val="Prrafodelista"/>
              <w:numPr>
                <w:ilvl w:val="0"/>
                <w:numId w:val="15"/>
              </w:numPr>
              <w:rPr>
                <w:sz w:val="20"/>
              </w:rPr>
            </w:pPr>
            <w:r w:rsidRPr="00EA07E7">
              <w:rPr>
                <w:sz w:val="20"/>
              </w:rPr>
              <w:t xml:space="preserve">Nota en </w:t>
            </w:r>
            <w:proofErr w:type="spellStart"/>
            <w:r w:rsidRPr="00EA07E7">
              <w:rPr>
                <w:sz w:val="20"/>
              </w:rPr>
              <w:t>task</w:t>
            </w:r>
            <w:proofErr w:type="spellEnd"/>
            <w:r w:rsidRPr="00EA07E7">
              <w:rPr>
                <w:sz w:val="20"/>
              </w:rPr>
              <w:t xml:space="preserve"> </w:t>
            </w:r>
            <w:r w:rsidR="00EA07E7" w:rsidRPr="00EA07E7">
              <w:rPr>
                <w:sz w:val="20"/>
              </w:rPr>
              <w:t xml:space="preserve">“Crear </w:t>
            </w:r>
            <w:proofErr w:type="spellStart"/>
            <w:r w:rsidR="00EA07E7" w:rsidRPr="00EA07E7">
              <w:rPr>
                <w:sz w:val="20"/>
              </w:rPr>
              <w:t>GEDOs</w:t>
            </w:r>
            <w:proofErr w:type="spellEnd"/>
            <w:r w:rsidR="00EA07E7" w:rsidRPr="00EA07E7">
              <w:rPr>
                <w:sz w:val="20"/>
              </w:rPr>
              <w:t xml:space="preserve"> de declaración aduanera</w:t>
            </w:r>
            <w:r w:rsidR="00EA07E7">
              <w:rPr>
                <w:sz w:val="20"/>
              </w:rPr>
              <w:t>”</w:t>
            </w:r>
          </w:p>
        </w:tc>
      </w:tr>
      <w:tr w:rsidR="00EA07E7" w14:paraId="3AAE4826" w14:textId="77777777" w:rsidTr="00F37F12">
        <w:tc>
          <w:tcPr>
            <w:tcW w:w="1072" w:type="dxa"/>
          </w:tcPr>
          <w:p w14:paraId="6EF4148A" w14:textId="27999195" w:rsidR="00EA07E7" w:rsidRDefault="00EA07E7" w:rsidP="00F37F12">
            <w:pPr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1384" w:type="dxa"/>
          </w:tcPr>
          <w:p w14:paraId="24C4E347" w14:textId="5BF18802" w:rsidR="00EA07E7" w:rsidRDefault="00EA07E7" w:rsidP="00F37F12">
            <w:pPr>
              <w:rPr>
                <w:sz w:val="20"/>
              </w:rPr>
            </w:pPr>
            <w:r>
              <w:rPr>
                <w:sz w:val="20"/>
              </w:rPr>
              <w:t>Editado</w:t>
            </w:r>
          </w:p>
        </w:tc>
        <w:tc>
          <w:tcPr>
            <w:tcW w:w="1660" w:type="dxa"/>
          </w:tcPr>
          <w:p w14:paraId="304FD90F" w14:textId="1EA52594" w:rsidR="00EA07E7" w:rsidRDefault="00EA07E7" w:rsidP="00F37F12">
            <w:pPr>
              <w:rPr>
                <w:sz w:val="20"/>
              </w:rPr>
            </w:pPr>
            <w:r>
              <w:rPr>
                <w:sz w:val="20"/>
              </w:rPr>
              <w:t>Kilian zum Felde</w:t>
            </w:r>
          </w:p>
        </w:tc>
        <w:tc>
          <w:tcPr>
            <w:tcW w:w="1392" w:type="dxa"/>
          </w:tcPr>
          <w:p w14:paraId="0246EC1F" w14:textId="3C1235B1" w:rsidR="00EA07E7" w:rsidRDefault="00EA07E7" w:rsidP="00EA07E7">
            <w:pPr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3734" w:type="dxa"/>
          </w:tcPr>
          <w:p w14:paraId="32BCC100" w14:textId="467412B4" w:rsidR="00EA07E7" w:rsidRDefault="00EA07E7" w:rsidP="00EA07E7">
            <w:pPr>
              <w:rPr>
                <w:sz w:val="20"/>
              </w:rPr>
            </w:pPr>
            <w:r w:rsidRPr="00EA07E7">
              <w:rPr>
                <w:sz w:val="20"/>
              </w:rPr>
              <w:t xml:space="preserve">Agregado del </w:t>
            </w:r>
            <w:proofErr w:type="spellStart"/>
            <w:r w:rsidRPr="00EA07E7">
              <w:rPr>
                <w:sz w:val="20"/>
              </w:rPr>
              <w:t>task</w:t>
            </w:r>
            <w:proofErr w:type="spellEnd"/>
            <w:r w:rsidRPr="00EA07E7">
              <w:rPr>
                <w:sz w:val="20"/>
              </w:rPr>
              <w:t xml:space="preserve"> “Realizar pase a GDE AFIP</w:t>
            </w:r>
            <w:r>
              <w:rPr>
                <w:sz w:val="20"/>
              </w:rPr>
              <w:t>”</w:t>
            </w:r>
          </w:p>
          <w:p w14:paraId="44DC4D29" w14:textId="77777777" w:rsidR="00EA07E7" w:rsidRDefault="00EA07E7" w:rsidP="00EA07E7">
            <w:pPr>
              <w:rPr>
                <w:sz w:val="20"/>
              </w:rPr>
            </w:pPr>
            <w:r>
              <w:rPr>
                <w:sz w:val="20"/>
              </w:rPr>
              <w:t>Agregado de Nota en :</w:t>
            </w:r>
          </w:p>
          <w:p w14:paraId="58844336" w14:textId="77777777" w:rsidR="00EA07E7" w:rsidRDefault="00EA07E7" w:rsidP="00EA07E7">
            <w:pPr>
              <w:pStyle w:val="Prrafodelista"/>
              <w:numPr>
                <w:ilvl w:val="0"/>
                <w:numId w:val="18"/>
              </w:numPr>
              <w:rPr>
                <w:sz w:val="20"/>
              </w:rPr>
            </w:pPr>
            <w:r w:rsidRPr="00EA07E7">
              <w:rPr>
                <w:sz w:val="20"/>
              </w:rPr>
              <w:t>Vincular documentos declarados a expediente</w:t>
            </w:r>
          </w:p>
          <w:p w14:paraId="75DD024D" w14:textId="5B1386D8" w:rsidR="0040498C" w:rsidRPr="0040498C" w:rsidRDefault="0040498C" w:rsidP="0040498C">
            <w:pPr>
              <w:pStyle w:val="Prrafodelista"/>
              <w:numPr>
                <w:ilvl w:val="0"/>
                <w:numId w:val="18"/>
              </w:numPr>
              <w:rPr>
                <w:sz w:val="20"/>
              </w:rPr>
            </w:pPr>
            <w:r w:rsidRPr="0040498C">
              <w:rPr>
                <w:sz w:val="20"/>
              </w:rPr>
              <w:t>Afectar Fondos y garantizar</w:t>
            </w:r>
          </w:p>
        </w:tc>
      </w:tr>
      <w:tr w:rsidR="00DC74F7" w14:paraId="6E63A19B" w14:textId="77777777" w:rsidTr="00F37F12">
        <w:tc>
          <w:tcPr>
            <w:tcW w:w="1072" w:type="dxa"/>
          </w:tcPr>
          <w:p w14:paraId="662E8456" w14:textId="7F3BB110" w:rsidR="00DC74F7" w:rsidRDefault="00DC74F7" w:rsidP="00F37F12">
            <w:pPr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1384" w:type="dxa"/>
          </w:tcPr>
          <w:p w14:paraId="2197BBCC" w14:textId="3004B976" w:rsidR="00DC74F7" w:rsidRDefault="00DC74F7" w:rsidP="00F37F12">
            <w:pPr>
              <w:rPr>
                <w:sz w:val="20"/>
              </w:rPr>
            </w:pPr>
            <w:r>
              <w:rPr>
                <w:sz w:val="20"/>
              </w:rPr>
              <w:t>Editado</w:t>
            </w:r>
          </w:p>
        </w:tc>
        <w:tc>
          <w:tcPr>
            <w:tcW w:w="1660" w:type="dxa"/>
          </w:tcPr>
          <w:p w14:paraId="550C51CE" w14:textId="3155817C" w:rsidR="00DC74F7" w:rsidRDefault="00DC74F7" w:rsidP="00F37F12">
            <w:pPr>
              <w:rPr>
                <w:sz w:val="20"/>
              </w:rPr>
            </w:pPr>
            <w:r>
              <w:rPr>
                <w:sz w:val="20"/>
              </w:rPr>
              <w:t>Kilian zum Felde</w:t>
            </w:r>
          </w:p>
        </w:tc>
        <w:tc>
          <w:tcPr>
            <w:tcW w:w="1392" w:type="dxa"/>
          </w:tcPr>
          <w:p w14:paraId="54AB3DBA" w14:textId="4AB3997A" w:rsidR="00DC74F7" w:rsidRDefault="00DC74F7" w:rsidP="00EA07E7">
            <w:pPr>
              <w:rPr>
                <w:sz w:val="20"/>
              </w:rPr>
            </w:pPr>
            <w:r>
              <w:rPr>
                <w:sz w:val="20"/>
              </w:rPr>
              <w:t>15/03/2018</w:t>
            </w:r>
          </w:p>
        </w:tc>
        <w:tc>
          <w:tcPr>
            <w:tcW w:w="3734" w:type="dxa"/>
          </w:tcPr>
          <w:p w14:paraId="486BE601" w14:textId="7D9B4679" w:rsidR="00DC74F7" w:rsidRPr="00EA07E7" w:rsidRDefault="00DC74F7" w:rsidP="00EA07E7">
            <w:pPr>
              <w:rPr>
                <w:sz w:val="20"/>
              </w:rPr>
            </w:pPr>
            <w:r w:rsidRPr="00217F86">
              <w:rPr>
                <w:sz w:val="20"/>
              </w:rPr>
              <w:t>Nota general de conversión a GEDOS</w:t>
            </w:r>
          </w:p>
        </w:tc>
      </w:tr>
    </w:tbl>
    <w:p w14:paraId="66AD4547" w14:textId="77777777" w:rsidR="00B255E4" w:rsidRDefault="000F3EED" w:rsidP="00215899">
      <w:pPr>
        <w:spacing w:after="160" w:line="259" w:lineRule="auto"/>
        <w:rPr>
          <w:rFonts w:ascii="Verdana" w:hAnsi="Verdana"/>
          <w:sz w:val="32"/>
          <w:szCs w:val="3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5408" behindDoc="0" locked="0" layoutInCell="1" allowOverlap="1" wp14:anchorId="7D6EBA5E" wp14:editId="1BF098EB">
            <wp:simplePos x="0" y="0"/>
            <wp:positionH relativeFrom="margin">
              <wp:align>center</wp:align>
            </wp:positionH>
            <wp:positionV relativeFrom="paragraph">
              <wp:posOffset>7816481</wp:posOffset>
            </wp:positionV>
            <wp:extent cx="7110484" cy="1141323"/>
            <wp:effectExtent l="0" t="0" r="0" b="1905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MEX-VUCE - HOJA MEMBRETADA A4-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484" cy="114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br w:type="page"/>
      </w:r>
    </w:p>
    <w:p w14:paraId="2047AB42" w14:textId="77777777" w:rsidR="00B255E4" w:rsidRDefault="002428CB" w:rsidP="00B255E4">
      <w:pPr>
        <w:pStyle w:val="Ttulo1"/>
      </w:pPr>
      <w:r>
        <w:lastRenderedPageBreak/>
        <w:t>PV</w:t>
      </w:r>
      <w:r w:rsidR="004D01B0">
        <w:t>004</w:t>
      </w:r>
      <w:r w:rsidR="00B255E4">
        <w:t xml:space="preserve"> - </w:t>
      </w:r>
      <w:r w:rsidR="004D01B0">
        <w:t>Oficialización</w:t>
      </w:r>
    </w:p>
    <w:p w14:paraId="7881BD1E" w14:textId="77777777" w:rsidR="00B255E4" w:rsidRDefault="00B255E4" w:rsidP="00B255E4">
      <w:pPr>
        <w:pStyle w:val="Ttulo2"/>
      </w:pPr>
      <w:r>
        <w:t>Objetivo</w:t>
      </w:r>
    </w:p>
    <w:p w14:paraId="2441264E" w14:textId="77777777" w:rsidR="00B255E4" w:rsidRPr="00B255E4" w:rsidRDefault="004D01B0" w:rsidP="002006B1">
      <w:pPr>
        <w:jc w:val="both"/>
      </w:pPr>
      <w:r>
        <w:t>Detallar el procedimiento para realizar una oficialización, requisitos, validaciones y reglas invocadas por el proceso, servicios web utilizados, datos enviados y recibidos.</w:t>
      </w:r>
    </w:p>
    <w:p w14:paraId="7267424B" w14:textId="77777777" w:rsidR="00B255E4" w:rsidRDefault="00B255E4" w:rsidP="002006B1">
      <w:pPr>
        <w:pStyle w:val="Ttulo2"/>
        <w:jc w:val="both"/>
      </w:pPr>
      <w:r>
        <w:t>Alcance</w:t>
      </w:r>
    </w:p>
    <w:p w14:paraId="7E672DC7" w14:textId="77777777" w:rsidR="00B255E4" w:rsidRDefault="00B255E4" w:rsidP="002006B1">
      <w:pPr>
        <w:jc w:val="both"/>
      </w:pPr>
      <w:r>
        <w:t xml:space="preserve">Desde que el usuario VUCE </w:t>
      </w:r>
      <w:r w:rsidR="004D01B0">
        <w:t>inicia la oficialización hasta que la destinación está oficializada.</w:t>
      </w:r>
    </w:p>
    <w:p w14:paraId="57543948" w14:textId="77777777" w:rsidR="003C595B" w:rsidRDefault="003C595B" w:rsidP="002006B1">
      <w:pPr>
        <w:pStyle w:val="Ttulo2"/>
        <w:jc w:val="both"/>
      </w:pPr>
    </w:p>
    <w:p w14:paraId="55266116" w14:textId="77777777" w:rsidR="003B0E2B" w:rsidRDefault="003B0E2B" w:rsidP="002006B1">
      <w:pPr>
        <w:pStyle w:val="Ttulo2"/>
        <w:jc w:val="both"/>
      </w:pPr>
      <w:r>
        <w:t>Pre-Condiciones</w:t>
      </w:r>
    </w:p>
    <w:p w14:paraId="3C677258" w14:textId="77777777" w:rsidR="00C44583" w:rsidRPr="00C44583" w:rsidRDefault="00C44583" w:rsidP="00412024">
      <w:pPr>
        <w:jc w:val="both"/>
        <w:rPr>
          <w:b/>
        </w:rPr>
      </w:pPr>
      <w:r>
        <w:rPr>
          <w:b/>
        </w:rPr>
        <w:t>Del proceso</w:t>
      </w:r>
    </w:p>
    <w:p w14:paraId="679A5C47" w14:textId="77777777" w:rsidR="00412024" w:rsidRPr="00C44583" w:rsidRDefault="00412024" w:rsidP="00412024">
      <w:pPr>
        <w:jc w:val="both"/>
      </w:pPr>
      <w:r w:rsidRPr="00C44583">
        <w:t>Para que la funcionalidad de “Oficializar” se active en VUCE, se debe cumplir:</w:t>
      </w:r>
    </w:p>
    <w:p w14:paraId="27D3067B" w14:textId="77777777" w:rsidR="00400578" w:rsidRDefault="003B0E2B" w:rsidP="00400578">
      <w:pPr>
        <w:pStyle w:val="Prrafodelista"/>
        <w:numPr>
          <w:ilvl w:val="0"/>
          <w:numId w:val="7"/>
        </w:numPr>
        <w:jc w:val="both"/>
      </w:pPr>
      <w:r>
        <w:t>Tener</w:t>
      </w:r>
      <w:r w:rsidR="007D3D83">
        <w:t xml:space="preserve"> un Legajo creado</w:t>
      </w:r>
      <w:r w:rsidR="004D01B0">
        <w:t xml:space="preserve"> en VUCE,</w:t>
      </w:r>
      <w:r w:rsidR="00400578" w:rsidRPr="00400578">
        <w:t xml:space="preserve"> </w:t>
      </w:r>
      <w:r w:rsidR="008223B3">
        <w:t>el legajo debe haberse presupuestado en el día y esta</w:t>
      </w:r>
      <w:r w:rsidR="001F08F5">
        <w:t xml:space="preserve">r en estado “presupuestado y habilitado para </w:t>
      </w:r>
      <w:r w:rsidR="008223B3">
        <w:t>oficializar”.</w:t>
      </w:r>
      <w:r w:rsidR="00400578">
        <w:t xml:space="preserve"> </w:t>
      </w:r>
    </w:p>
    <w:p w14:paraId="00A1BF6B" w14:textId="18AAAFFB" w:rsidR="00215899" w:rsidRDefault="00215899" w:rsidP="002006B1">
      <w:pPr>
        <w:jc w:val="both"/>
      </w:pPr>
    </w:p>
    <w:p w14:paraId="30FC7D1C" w14:textId="61586F17" w:rsidR="00525EA9" w:rsidRPr="00525EA9" w:rsidRDefault="00525EA9" w:rsidP="002006B1">
      <w:pPr>
        <w:jc w:val="both"/>
        <w:rPr>
          <w:b/>
        </w:rPr>
      </w:pPr>
      <w:r w:rsidRPr="00525EA9">
        <w:rPr>
          <w:b/>
        </w:rPr>
        <w:t>Del Entorno</w:t>
      </w:r>
    </w:p>
    <w:p w14:paraId="43233345" w14:textId="693E1CA3" w:rsidR="00525EA9" w:rsidRDefault="00525EA9" w:rsidP="00D2067F">
      <w:pPr>
        <w:pStyle w:val="Prrafodelista"/>
        <w:numPr>
          <w:ilvl w:val="0"/>
          <w:numId w:val="17"/>
        </w:numPr>
        <w:jc w:val="both"/>
      </w:pPr>
      <w:r>
        <w:t xml:space="preserve">WS </w:t>
      </w:r>
      <w:proofErr w:type="spellStart"/>
      <w:r>
        <w:t>Wgespagosliq</w:t>
      </w:r>
      <w:proofErr w:type="spellEnd"/>
    </w:p>
    <w:p w14:paraId="5C760EC4" w14:textId="4FC6F948" w:rsidR="00525EA9" w:rsidRDefault="00525EA9" w:rsidP="00D2067F">
      <w:pPr>
        <w:pStyle w:val="Prrafodelista"/>
        <w:numPr>
          <w:ilvl w:val="0"/>
          <w:numId w:val="17"/>
        </w:numPr>
        <w:jc w:val="both"/>
      </w:pPr>
      <w:r>
        <w:t xml:space="preserve">WS </w:t>
      </w:r>
      <w:proofErr w:type="spellStart"/>
      <w:r>
        <w:t>Oficialziar</w:t>
      </w:r>
      <w:proofErr w:type="spellEnd"/>
    </w:p>
    <w:p w14:paraId="1F562596" w14:textId="4222032A" w:rsidR="00B074F6" w:rsidRDefault="00B074F6" w:rsidP="00D2067F">
      <w:pPr>
        <w:pStyle w:val="Prrafodelista"/>
        <w:numPr>
          <w:ilvl w:val="0"/>
          <w:numId w:val="17"/>
        </w:numPr>
        <w:jc w:val="both"/>
        <w:sectPr w:rsidR="00B074F6" w:rsidSect="002B486D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t>Funcionalidad  “Crear GEDOS”</w:t>
      </w:r>
    </w:p>
    <w:p w14:paraId="22E765D6" w14:textId="77777777" w:rsidR="00B255E4" w:rsidRDefault="000D134D" w:rsidP="002006B1">
      <w:pPr>
        <w:pStyle w:val="Ttulo2"/>
        <w:jc w:val="both"/>
      </w:pPr>
      <w:r>
        <w:lastRenderedPageBreak/>
        <w:t>Flujo de proceso</w:t>
      </w:r>
    </w:p>
    <w:p w14:paraId="223A75D8" w14:textId="77777777" w:rsidR="000D134D" w:rsidRDefault="000D134D" w:rsidP="002006B1">
      <w:pPr>
        <w:jc w:val="both"/>
      </w:pPr>
    </w:p>
    <w:p w14:paraId="37C7B4AA" w14:textId="2E89CDA7" w:rsidR="00215899" w:rsidRDefault="00EA07E7" w:rsidP="002006B1">
      <w:pPr>
        <w:ind w:hanging="993"/>
        <w:jc w:val="both"/>
      </w:pPr>
      <w:r>
        <w:object w:dxaOrig="19755" w:dyaOrig="3043" w14:anchorId="6C576D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6pt;height:114.5pt" o:ole="">
            <v:imagedata r:id="rId7" o:title=""/>
          </v:shape>
          <o:OLEObject Type="Embed" ProgID="Visio.Drawing.11" ShapeID="_x0000_i1025" DrawAspect="Content" ObjectID="_1582693624" r:id="rId8"/>
        </w:object>
      </w:r>
    </w:p>
    <w:p w14:paraId="036AA565" w14:textId="77777777" w:rsidR="00215899" w:rsidRDefault="00215899" w:rsidP="002006B1">
      <w:pPr>
        <w:ind w:hanging="993"/>
        <w:jc w:val="both"/>
      </w:pPr>
    </w:p>
    <w:p w14:paraId="2D57B9AE" w14:textId="77777777" w:rsidR="00215899" w:rsidRDefault="00215899" w:rsidP="002006B1">
      <w:pPr>
        <w:ind w:hanging="993"/>
        <w:jc w:val="both"/>
      </w:pPr>
    </w:p>
    <w:p w14:paraId="197B2593" w14:textId="77777777" w:rsidR="00215899" w:rsidRDefault="00215899" w:rsidP="002006B1">
      <w:pPr>
        <w:ind w:hanging="993"/>
        <w:jc w:val="both"/>
      </w:pPr>
    </w:p>
    <w:p w14:paraId="245D3851" w14:textId="77777777" w:rsidR="00215899" w:rsidRDefault="00215899" w:rsidP="002006B1">
      <w:pPr>
        <w:ind w:hanging="993"/>
        <w:jc w:val="both"/>
      </w:pPr>
    </w:p>
    <w:p w14:paraId="274652F2" w14:textId="77777777" w:rsidR="00215899" w:rsidRDefault="00215899" w:rsidP="002006B1">
      <w:pPr>
        <w:ind w:hanging="993"/>
        <w:jc w:val="both"/>
      </w:pPr>
    </w:p>
    <w:p w14:paraId="4FE8C762" w14:textId="77777777" w:rsidR="002428CB" w:rsidRDefault="002428CB" w:rsidP="002428CB">
      <w:pPr>
        <w:jc w:val="both"/>
        <w:sectPr w:rsidR="002428CB" w:rsidSect="002428CB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035E0A8" w14:textId="77777777" w:rsidR="00DD10A9" w:rsidRDefault="000D134D" w:rsidP="002006B1">
      <w:pPr>
        <w:pStyle w:val="Ttulo2"/>
        <w:jc w:val="both"/>
      </w:pPr>
      <w:r>
        <w:lastRenderedPageBreak/>
        <w:t>Descripción detallada de tareas</w:t>
      </w:r>
    </w:p>
    <w:p w14:paraId="1DF84FA5" w14:textId="77777777" w:rsidR="0059451D" w:rsidRPr="0059451D" w:rsidRDefault="0059451D" w:rsidP="002006B1">
      <w:pPr>
        <w:jc w:val="both"/>
      </w:pPr>
    </w:p>
    <w:p w14:paraId="5A1432C6" w14:textId="77777777" w:rsidR="002F4B36" w:rsidRDefault="009A3444" w:rsidP="00215899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Hacer </w:t>
      </w:r>
      <w:proofErr w:type="spellStart"/>
      <w:r>
        <w:rPr>
          <w:b/>
        </w:rPr>
        <w:t>click</w:t>
      </w:r>
      <w:proofErr w:type="spellEnd"/>
      <w:r w:rsidR="008D5EF3">
        <w:rPr>
          <w:b/>
        </w:rPr>
        <w:t xml:space="preserve"> en “</w:t>
      </w:r>
      <w:r w:rsidR="004D01B0">
        <w:rPr>
          <w:b/>
        </w:rPr>
        <w:t>Oficializar</w:t>
      </w:r>
      <w:r w:rsidR="002F4B36">
        <w:rPr>
          <w:b/>
        </w:rPr>
        <w:t>”</w:t>
      </w:r>
    </w:p>
    <w:p w14:paraId="53ECBADB" w14:textId="77777777" w:rsidR="002F4B36" w:rsidRDefault="002F4B36" w:rsidP="00215899">
      <w:pPr>
        <w:jc w:val="both"/>
      </w:pPr>
      <w:r>
        <w:t>Dentro de la pantalla de</w:t>
      </w:r>
      <w:r w:rsidR="009A3444">
        <w:t>l legajo, el usuario hace</w:t>
      </w:r>
      <w:r w:rsidR="00F004AD">
        <w:t xml:space="preserve"> </w:t>
      </w:r>
      <w:proofErr w:type="spellStart"/>
      <w:r w:rsidR="00F004AD">
        <w:t>click</w:t>
      </w:r>
      <w:proofErr w:type="spellEnd"/>
      <w:r w:rsidR="00F004AD">
        <w:t xml:space="preserve"> en el botón </w:t>
      </w:r>
      <w:r w:rsidR="004D01B0">
        <w:t>“Oficializar”</w:t>
      </w:r>
      <w:r w:rsidR="0067574F">
        <w:t>.</w:t>
      </w:r>
    </w:p>
    <w:p w14:paraId="3BC95719" w14:textId="77777777" w:rsidR="0067574F" w:rsidRDefault="0067574F" w:rsidP="00215899">
      <w:pPr>
        <w:jc w:val="both"/>
      </w:pPr>
    </w:p>
    <w:p w14:paraId="361F375E" w14:textId="77777777" w:rsidR="0037182D" w:rsidRDefault="0037182D" w:rsidP="00215899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Visualizar Resumen de Oficialización</w:t>
      </w:r>
    </w:p>
    <w:p w14:paraId="669BF075" w14:textId="77777777" w:rsidR="0037182D" w:rsidRDefault="0037182D" w:rsidP="00215899">
      <w:pPr>
        <w:jc w:val="both"/>
      </w:pPr>
      <w:r w:rsidRPr="0037182D">
        <w:t xml:space="preserve">Se visualiza un resumen con los detalles de la oficialización. </w:t>
      </w:r>
    </w:p>
    <w:p w14:paraId="07649425" w14:textId="77777777" w:rsidR="0067574F" w:rsidRDefault="0067574F" w:rsidP="00215899">
      <w:pPr>
        <w:jc w:val="both"/>
      </w:pPr>
    </w:p>
    <w:p w14:paraId="3894088A" w14:textId="77777777" w:rsidR="0037182D" w:rsidRDefault="0037182D" w:rsidP="00215899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Aceptar Oficialización</w:t>
      </w:r>
    </w:p>
    <w:p w14:paraId="22185958" w14:textId="77777777" w:rsidR="0037182D" w:rsidRDefault="0037182D" w:rsidP="00215899">
      <w:pPr>
        <w:jc w:val="both"/>
      </w:pPr>
      <w:r>
        <w:t>El usuario VUCE debe aceptar la oficialización</w:t>
      </w:r>
      <w:r w:rsidR="002006B1">
        <w:t>. Puede desvincular documentos, o realizar vinculaciones en esta instancia, sin embargo</w:t>
      </w:r>
      <w:r w:rsidR="00DA78C7">
        <w:t>,</w:t>
      </w:r>
      <w:r w:rsidR="002006B1">
        <w:t xml:space="preserve"> </w:t>
      </w:r>
      <w:r w:rsidR="00DA78C7">
        <w:t xml:space="preserve">si realiza alguna de estas acciones deberá </w:t>
      </w:r>
      <w:r w:rsidR="002006B1">
        <w:t xml:space="preserve">volver a iniciar los procesos de “Validación de </w:t>
      </w:r>
      <w:proofErr w:type="spellStart"/>
      <w:r w:rsidR="002006B1">
        <w:t>Items</w:t>
      </w:r>
      <w:proofErr w:type="spellEnd"/>
      <w:r w:rsidR="002006B1">
        <w:t xml:space="preserve">”, “Presupuestar” y </w:t>
      </w:r>
      <w:r w:rsidR="00DA78C7">
        <w:t>“</w:t>
      </w:r>
      <w:r w:rsidR="002006B1">
        <w:t>Afectar Fondos</w:t>
      </w:r>
      <w:r w:rsidR="00DA78C7">
        <w:t>”</w:t>
      </w:r>
      <w:r w:rsidR="002006B1">
        <w:t>.</w:t>
      </w:r>
    </w:p>
    <w:p w14:paraId="1B285C30" w14:textId="77777777" w:rsidR="0067574F" w:rsidRDefault="0067574F" w:rsidP="00215899">
      <w:pPr>
        <w:jc w:val="both"/>
      </w:pPr>
    </w:p>
    <w:p w14:paraId="76656165" w14:textId="77777777" w:rsidR="001562A2" w:rsidRDefault="001562A2" w:rsidP="00215899">
      <w:pPr>
        <w:jc w:val="both"/>
      </w:pPr>
    </w:p>
    <w:p w14:paraId="2A56563B" w14:textId="77777777" w:rsidR="001562A2" w:rsidRDefault="001562A2" w:rsidP="001562A2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WS Consultar Liquidaciones disponibles</w:t>
      </w:r>
    </w:p>
    <w:p w14:paraId="4D36D6B2" w14:textId="77777777" w:rsidR="00431B5C" w:rsidRDefault="00431B5C" w:rsidP="00431B5C">
      <w:pPr>
        <w:jc w:val="both"/>
      </w:pPr>
      <w:r w:rsidRPr="00215899">
        <w:t>Se invoca el WS “</w:t>
      </w:r>
      <w:proofErr w:type="spellStart"/>
      <w:r>
        <w:t>wgespagosliq</w:t>
      </w:r>
      <w:proofErr w:type="spellEnd"/>
      <w:r w:rsidRPr="00215899">
        <w:t xml:space="preserve">” </w:t>
      </w:r>
      <w:r>
        <w:t>en el cual, mediante el CUIT del importador/exportador y el CUIT del despachante asociado al legajo, trae la subcuenta (C.U.R.A.) asociada.</w:t>
      </w:r>
    </w:p>
    <w:p w14:paraId="4BD74C85" w14:textId="77777777" w:rsidR="00431B5C" w:rsidRDefault="00431B5C" w:rsidP="00215899">
      <w:pPr>
        <w:jc w:val="both"/>
      </w:pPr>
    </w:p>
    <w:p w14:paraId="1D9F6CB3" w14:textId="77777777" w:rsidR="001562A2" w:rsidRDefault="001562A2" w:rsidP="00215899">
      <w:pPr>
        <w:jc w:val="both"/>
      </w:pPr>
      <w:r>
        <w:t>El WS</w:t>
      </w:r>
      <w:r w:rsidR="00431B5C">
        <w:t>, mediante otro método,</w:t>
      </w:r>
      <w:r>
        <w:t xml:space="preserve"> consulta las liquidaciones/depósitos/garantías disponibles para ser afectados a la destinación.</w:t>
      </w:r>
    </w:p>
    <w:p w14:paraId="0819D577" w14:textId="77777777" w:rsidR="0067574F" w:rsidRPr="00215899" w:rsidRDefault="0067574F" w:rsidP="00215899">
      <w:pPr>
        <w:jc w:val="both"/>
      </w:pPr>
    </w:p>
    <w:p w14:paraId="621EDFD0" w14:textId="77777777" w:rsidR="00DC600C" w:rsidRDefault="00DC600C" w:rsidP="00215899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Visualizar formulario “Afectar fondos y garantizar”</w:t>
      </w:r>
    </w:p>
    <w:p w14:paraId="557D277F" w14:textId="77777777" w:rsidR="00DC600C" w:rsidRDefault="00DC600C" w:rsidP="00215899">
      <w:pPr>
        <w:jc w:val="both"/>
      </w:pPr>
      <w:r w:rsidRPr="00215899">
        <w:t>Se visualiza el formulario a través del cual el usuario podrá afectar fondos y seleccionar garantías constituidas para cubrir el presupuesto.</w:t>
      </w:r>
      <w:r w:rsidR="00BE6F45">
        <w:t xml:space="preserve"> El formulario toma el presupuesto a cubrir previamente calculado mediante el proceso “presupuestar”.</w:t>
      </w:r>
    </w:p>
    <w:p w14:paraId="3D61136C" w14:textId="77777777" w:rsidR="0067574F" w:rsidRPr="00215899" w:rsidRDefault="0067574F" w:rsidP="00215899">
      <w:pPr>
        <w:jc w:val="both"/>
      </w:pPr>
    </w:p>
    <w:p w14:paraId="5032D95F" w14:textId="77777777" w:rsidR="00DC600C" w:rsidRDefault="00DC600C" w:rsidP="00215899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Afectar Fondos y garantizar</w:t>
      </w:r>
    </w:p>
    <w:p w14:paraId="49C9E1C2" w14:textId="77777777" w:rsidR="00DC600C" w:rsidRDefault="00DC600C" w:rsidP="00215899">
      <w:pPr>
        <w:jc w:val="both"/>
        <w:rPr>
          <w:b/>
        </w:rPr>
      </w:pPr>
      <w:r w:rsidRPr="00215899">
        <w:t>El usuario elige los depósitos de la cuenta asociada para cubrir el presupuesto y elige las garantías constituidas para cumplir con el presupuesto</w:t>
      </w:r>
      <w:r w:rsidRPr="00215899">
        <w:rPr>
          <w:b/>
        </w:rPr>
        <w:t>.</w:t>
      </w:r>
    </w:p>
    <w:p w14:paraId="6754143F" w14:textId="754579AE" w:rsidR="0040498C" w:rsidRPr="0040498C" w:rsidRDefault="0040498C" w:rsidP="00215899">
      <w:pPr>
        <w:jc w:val="both"/>
      </w:pPr>
      <w:r w:rsidRPr="0040498C">
        <w:t>Nota: Si los fondos seleccionados no cumplen con el presupuesto, el usuario no puede seguir al próximo paso.</w:t>
      </w:r>
    </w:p>
    <w:p w14:paraId="60E6BDEB" w14:textId="77777777" w:rsidR="0067574F" w:rsidRPr="00215899" w:rsidRDefault="0067574F" w:rsidP="00215899">
      <w:pPr>
        <w:jc w:val="both"/>
        <w:rPr>
          <w:b/>
        </w:rPr>
      </w:pPr>
    </w:p>
    <w:p w14:paraId="0F10D689" w14:textId="77777777" w:rsidR="00DC600C" w:rsidRDefault="00BE6F45" w:rsidP="00215899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Visualizar Resumen de fondos afectados</w:t>
      </w:r>
    </w:p>
    <w:p w14:paraId="14030A68" w14:textId="77777777" w:rsidR="00DC600C" w:rsidRDefault="00BE6F45" w:rsidP="00215899">
      <w:pPr>
        <w:jc w:val="both"/>
      </w:pPr>
      <w:proofErr w:type="spellStart"/>
      <w:r>
        <w:t>Vuce</w:t>
      </w:r>
      <w:proofErr w:type="spellEnd"/>
      <w:r>
        <w:t xml:space="preserve"> muestra el resumen de los fondos afectados y las garantías constituidas usadas para el legajo.</w:t>
      </w:r>
    </w:p>
    <w:p w14:paraId="53B2F9F1" w14:textId="77777777" w:rsidR="0067574F" w:rsidRDefault="0067574F" w:rsidP="00215899">
      <w:pPr>
        <w:jc w:val="both"/>
      </w:pPr>
    </w:p>
    <w:p w14:paraId="142B7B4E" w14:textId="77777777" w:rsidR="00BE6F45" w:rsidRDefault="003E03A4" w:rsidP="00BE6F45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Aceptar</w:t>
      </w:r>
    </w:p>
    <w:p w14:paraId="63261043" w14:textId="77777777" w:rsidR="00BE6F45" w:rsidRDefault="00BE6F45" w:rsidP="00215899">
      <w:pPr>
        <w:jc w:val="both"/>
      </w:pPr>
      <w:r w:rsidRPr="00BE6F45">
        <w:t>El usuario debe aceptar para seguir con el próximo paso.</w:t>
      </w:r>
    </w:p>
    <w:p w14:paraId="464ACBA2" w14:textId="77777777" w:rsidR="0067574F" w:rsidRPr="00BE6F45" w:rsidRDefault="0067574F" w:rsidP="00215899">
      <w:pPr>
        <w:jc w:val="both"/>
      </w:pPr>
    </w:p>
    <w:p w14:paraId="3E72D1E7" w14:textId="77777777" w:rsidR="00551361" w:rsidRPr="00551361" w:rsidRDefault="00CC63DB" w:rsidP="00CC63DB">
      <w:pPr>
        <w:pStyle w:val="Prrafodelista"/>
        <w:numPr>
          <w:ilvl w:val="0"/>
          <w:numId w:val="4"/>
        </w:numPr>
        <w:jc w:val="both"/>
        <w:rPr>
          <w:b/>
        </w:rPr>
      </w:pPr>
      <w:r w:rsidRPr="00551361">
        <w:rPr>
          <w:b/>
        </w:rPr>
        <w:t>WS Oficializar</w:t>
      </w:r>
    </w:p>
    <w:p w14:paraId="55EB72C4" w14:textId="77777777" w:rsidR="00CC63DB" w:rsidRDefault="00CC63DB" w:rsidP="00CC63DB">
      <w:pPr>
        <w:jc w:val="both"/>
      </w:pPr>
      <w:r w:rsidRPr="002006B1">
        <w:t xml:space="preserve">Se invoca el WS Oficializar. Se manda toda la información a vinculada al legajo al SIM. </w:t>
      </w:r>
    </w:p>
    <w:p w14:paraId="449EBFF7" w14:textId="77777777" w:rsidR="00CC63DB" w:rsidRDefault="00CC63DB" w:rsidP="00CC63DB">
      <w:pPr>
        <w:jc w:val="both"/>
      </w:pPr>
    </w:p>
    <w:p w14:paraId="19373CC0" w14:textId="77777777" w:rsidR="00CC63DB" w:rsidRDefault="00CC63DB" w:rsidP="00CC63DB">
      <w:pPr>
        <w:jc w:val="both"/>
      </w:pPr>
      <w:r>
        <w:t xml:space="preserve">En caso de que la declaración sea exitosa, </w:t>
      </w:r>
      <w:r w:rsidRPr="002006B1">
        <w:t xml:space="preserve">El WS trae </w:t>
      </w:r>
      <w:r>
        <w:t>el Código de la destinación SIM y se hace efectiva la afectación de fondos y garantías.</w:t>
      </w:r>
    </w:p>
    <w:p w14:paraId="4E76D9F6" w14:textId="77777777" w:rsidR="000A1E91" w:rsidRDefault="000A1E91" w:rsidP="00CC63DB">
      <w:pPr>
        <w:jc w:val="both"/>
      </w:pPr>
    </w:p>
    <w:p w14:paraId="40948563" w14:textId="665190C0" w:rsidR="000A1E91" w:rsidRDefault="000A1E91" w:rsidP="00CC63DB">
      <w:pPr>
        <w:jc w:val="both"/>
      </w:pPr>
      <w:r>
        <w:t>Nota: Se actualiza el módulo de fondos con la afectación de fondos y garantías.</w:t>
      </w:r>
    </w:p>
    <w:p w14:paraId="7722594E" w14:textId="77777777" w:rsidR="00551361" w:rsidRDefault="00551361" w:rsidP="00CC63DB">
      <w:pPr>
        <w:jc w:val="both"/>
      </w:pPr>
    </w:p>
    <w:p w14:paraId="7BC8F114" w14:textId="77777777" w:rsidR="00551361" w:rsidRDefault="00551361" w:rsidP="00551361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lastRenderedPageBreak/>
        <w:t>Mostrar mensaje de error</w:t>
      </w:r>
    </w:p>
    <w:p w14:paraId="66D59442" w14:textId="77777777" w:rsidR="00551361" w:rsidRPr="00551361" w:rsidRDefault="00551361" w:rsidP="00551361">
      <w:pPr>
        <w:jc w:val="both"/>
      </w:pPr>
      <w:r>
        <w:t xml:space="preserve">Si el WS de Oficialización devuelve error se visualizará un mensaje en pantalla indicando el error. </w:t>
      </w:r>
    </w:p>
    <w:p w14:paraId="2AA59BE4" w14:textId="77777777" w:rsidR="00551361" w:rsidRDefault="00551361" w:rsidP="00CC63DB">
      <w:pPr>
        <w:jc w:val="both"/>
      </w:pPr>
    </w:p>
    <w:p w14:paraId="2E5A5398" w14:textId="77777777" w:rsidR="003928B9" w:rsidRDefault="003928B9" w:rsidP="00215899">
      <w:pPr>
        <w:jc w:val="both"/>
      </w:pPr>
    </w:p>
    <w:p w14:paraId="5A45B8EC" w14:textId="57BED178" w:rsidR="003928B9" w:rsidRDefault="003928B9" w:rsidP="003928B9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Mostrar legajo con fondos afectados en módulo </w:t>
      </w:r>
      <w:r w:rsidR="000A1E91">
        <w:rPr>
          <w:b/>
        </w:rPr>
        <w:t>Fondos</w:t>
      </w:r>
    </w:p>
    <w:p w14:paraId="3FD4133F" w14:textId="1F6F8441" w:rsidR="003928B9" w:rsidRDefault="003928B9" w:rsidP="00215899">
      <w:pPr>
        <w:jc w:val="both"/>
      </w:pPr>
      <w:r>
        <w:t xml:space="preserve">VUCE muestra en el módulo de </w:t>
      </w:r>
      <w:r w:rsidR="000A1E91">
        <w:t>Fondos</w:t>
      </w:r>
      <w:r>
        <w:t xml:space="preserve"> que el presupuesto asociado al legajo fue cancelado con la afectación de fondos</w:t>
      </w:r>
      <w:r w:rsidRPr="00215899">
        <w:t>.</w:t>
      </w:r>
    </w:p>
    <w:p w14:paraId="45F325BD" w14:textId="77777777" w:rsidR="00CC63DB" w:rsidRDefault="00CC63DB" w:rsidP="00215899">
      <w:pPr>
        <w:jc w:val="both"/>
      </w:pPr>
    </w:p>
    <w:p w14:paraId="1BFB92F0" w14:textId="3F2E5EDA" w:rsidR="00B41815" w:rsidRDefault="00B41815" w:rsidP="00B41815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Mostrar afectación asociada a destinaciones en </w:t>
      </w:r>
      <w:r w:rsidR="000A1E91">
        <w:rPr>
          <w:b/>
        </w:rPr>
        <w:t xml:space="preserve">Fondos </w:t>
      </w:r>
      <w:r>
        <w:rPr>
          <w:b/>
        </w:rPr>
        <w:t>en la C.U.R.A.</w:t>
      </w:r>
    </w:p>
    <w:p w14:paraId="576263CA" w14:textId="6BC4DE9D" w:rsidR="00B41815" w:rsidRPr="00B41815" w:rsidRDefault="00B41815" w:rsidP="00215899">
      <w:pPr>
        <w:jc w:val="both"/>
        <w:rPr>
          <w:lang w:val="es-AR"/>
        </w:rPr>
      </w:pPr>
      <w:r>
        <w:rPr>
          <w:lang w:val="es-AR"/>
        </w:rPr>
        <w:t xml:space="preserve">VUCE muestra en el módulo de </w:t>
      </w:r>
      <w:r w:rsidR="000A1E91">
        <w:rPr>
          <w:lang w:val="es-AR"/>
        </w:rPr>
        <w:t>Fondos</w:t>
      </w:r>
      <w:r>
        <w:rPr>
          <w:lang w:val="es-AR"/>
        </w:rPr>
        <w:t xml:space="preserve"> en la C.U.R.A. los fondos que se destinaron a la destinación correspondiente.</w:t>
      </w:r>
    </w:p>
    <w:p w14:paraId="749B2282" w14:textId="77777777" w:rsidR="0067574F" w:rsidRDefault="0067574F" w:rsidP="00215899">
      <w:pPr>
        <w:jc w:val="both"/>
      </w:pPr>
    </w:p>
    <w:p w14:paraId="7E87C52A" w14:textId="77777777" w:rsidR="002E15D6" w:rsidRPr="001C6CB7" w:rsidRDefault="002E15D6" w:rsidP="002E15D6">
      <w:pPr>
        <w:pStyle w:val="Prrafodelista"/>
        <w:numPr>
          <w:ilvl w:val="0"/>
          <w:numId w:val="4"/>
        </w:numPr>
        <w:jc w:val="both"/>
      </w:pPr>
      <w:r w:rsidRPr="002E15D6">
        <w:rPr>
          <w:b/>
        </w:rPr>
        <w:t>Asociar n° Oficialización a Legajo VUCE</w:t>
      </w:r>
    </w:p>
    <w:p w14:paraId="39A3EAD9" w14:textId="77777777" w:rsidR="001C6CB7" w:rsidRDefault="001C6CB7" w:rsidP="001C6CB7">
      <w:pPr>
        <w:jc w:val="both"/>
      </w:pPr>
      <w:r w:rsidRPr="002006B1">
        <w:t>Se asocian todos los datos que se mandaron al</w:t>
      </w:r>
      <w:r>
        <w:t xml:space="preserve"> SIM al código Destinación SIM.</w:t>
      </w:r>
    </w:p>
    <w:p w14:paraId="607553C8" w14:textId="77777777" w:rsidR="001C6CB7" w:rsidRPr="001C6CB7" w:rsidRDefault="001C6CB7" w:rsidP="001C6CB7">
      <w:pPr>
        <w:jc w:val="both"/>
      </w:pPr>
    </w:p>
    <w:p w14:paraId="101C0E67" w14:textId="77777777" w:rsidR="00584ED1" w:rsidRPr="00551361" w:rsidRDefault="001C6CB7" w:rsidP="002E15D6">
      <w:pPr>
        <w:pStyle w:val="Prrafodelista"/>
        <w:numPr>
          <w:ilvl w:val="0"/>
          <w:numId w:val="4"/>
        </w:numPr>
        <w:jc w:val="both"/>
      </w:pPr>
      <w:r w:rsidRPr="00584ED1">
        <w:rPr>
          <w:b/>
        </w:rPr>
        <w:t>Caratular expediente en GDE</w:t>
      </w:r>
    </w:p>
    <w:p w14:paraId="1F614ABB" w14:textId="77777777" w:rsidR="00551361" w:rsidRDefault="00551361" w:rsidP="00551361">
      <w:pPr>
        <w:jc w:val="both"/>
      </w:pPr>
      <w:r>
        <w:t>Se caratula un expediente de la destinación aduanera.</w:t>
      </w:r>
    </w:p>
    <w:p w14:paraId="727C9C15" w14:textId="77777777" w:rsidR="00551361" w:rsidRDefault="00551361" w:rsidP="00551361">
      <w:pPr>
        <w:jc w:val="both"/>
      </w:pPr>
    </w:p>
    <w:p w14:paraId="317CBBA7" w14:textId="77777777" w:rsidR="00584ED1" w:rsidRPr="00584ED1" w:rsidRDefault="00584ED1" w:rsidP="00584ED1">
      <w:pPr>
        <w:pStyle w:val="Prrafodelista"/>
        <w:numPr>
          <w:ilvl w:val="0"/>
          <w:numId w:val="4"/>
        </w:numPr>
        <w:jc w:val="both"/>
      </w:pPr>
      <w:r>
        <w:rPr>
          <w:b/>
        </w:rPr>
        <w:t xml:space="preserve">Crear </w:t>
      </w:r>
      <w:proofErr w:type="spellStart"/>
      <w:r>
        <w:rPr>
          <w:b/>
        </w:rPr>
        <w:t>GEDOs</w:t>
      </w:r>
      <w:proofErr w:type="spellEnd"/>
      <w:r>
        <w:rPr>
          <w:b/>
        </w:rPr>
        <w:t xml:space="preserve"> de declaración aduanera</w:t>
      </w:r>
    </w:p>
    <w:p w14:paraId="1937D069" w14:textId="77777777" w:rsidR="00584ED1" w:rsidRPr="00584ED1" w:rsidRDefault="00584ED1" w:rsidP="00584ED1">
      <w:pPr>
        <w:jc w:val="both"/>
      </w:pPr>
      <w:r>
        <w:t xml:space="preserve">Se crean </w:t>
      </w:r>
      <w:proofErr w:type="spellStart"/>
      <w:r>
        <w:t>GEDOs</w:t>
      </w:r>
      <w:proofErr w:type="spellEnd"/>
      <w:r>
        <w:t xml:space="preserve"> conteniendo toda la información cargada en los formularios de declaración aduanera del legajo.</w:t>
      </w:r>
    </w:p>
    <w:p w14:paraId="5E246AA1" w14:textId="5B01DB9F" w:rsidR="00584ED1" w:rsidRDefault="00AD7F51" w:rsidP="00551361">
      <w:pPr>
        <w:jc w:val="both"/>
      </w:pPr>
      <w:r>
        <w:t xml:space="preserve">Nota: Se tienen que crear los </w:t>
      </w:r>
      <w:proofErr w:type="spellStart"/>
      <w:r>
        <w:t>GEDOs</w:t>
      </w:r>
      <w:proofErr w:type="spellEnd"/>
      <w:r>
        <w:t xml:space="preserve"> con la confidencialidad correspondiente.</w:t>
      </w:r>
      <w:r w:rsidR="00F22751">
        <w:t>(Estado Reservado)</w:t>
      </w:r>
    </w:p>
    <w:p w14:paraId="1A5C4D09" w14:textId="77777777" w:rsidR="00AD7F51" w:rsidRPr="001C6CB7" w:rsidRDefault="00AD7F51" w:rsidP="00551361">
      <w:pPr>
        <w:jc w:val="both"/>
      </w:pPr>
    </w:p>
    <w:p w14:paraId="361B9B93" w14:textId="77777777" w:rsidR="001C6CB7" w:rsidRPr="001C6CB7" w:rsidRDefault="001C6CB7" w:rsidP="002E15D6">
      <w:pPr>
        <w:pStyle w:val="Prrafodelista"/>
        <w:numPr>
          <w:ilvl w:val="0"/>
          <w:numId w:val="4"/>
        </w:numPr>
        <w:jc w:val="both"/>
      </w:pPr>
      <w:r>
        <w:rPr>
          <w:b/>
        </w:rPr>
        <w:t>Vincular documentos declarados a expediente</w:t>
      </w:r>
    </w:p>
    <w:p w14:paraId="5C2C1E42" w14:textId="4EBEE6F9" w:rsidR="001C6CB7" w:rsidRDefault="00AD7F51" w:rsidP="001C6CB7">
      <w:pPr>
        <w:jc w:val="both"/>
      </w:pPr>
      <w:r>
        <w:t>S</w:t>
      </w:r>
      <w:r w:rsidR="001C6CB7">
        <w:t xml:space="preserve">e vincularán los </w:t>
      </w:r>
      <w:proofErr w:type="spellStart"/>
      <w:r w:rsidR="001C6CB7">
        <w:t>GEDOs</w:t>
      </w:r>
      <w:proofErr w:type="spellEnd"/>
      <w:r w:rsidR="001C6CB7">
        <w:t xml:space="preserve"> de </w:t>
      </w:r>
      <w:proofErr w:type="spellStart"/>
      <w:r>
        <w:t>LPCOs</w:t>
      </w:r>
      <w:proofErr w:type="spellEnd"/>
      <w:r w:rsidR="001C6CB7">
        <w:t xml:space="preserve"> </w:t>
      </w:r>
      <w:r>
        <w:t>y f</w:t>
      </w:r>
      <w:r w:rsidR="00584ED1">
        <w:t xml:space="preserve">ormularios </w:t>
      </w:r>
      <w:r w:rsidR="00934B4F">
        <w:t>correspondientes a la declaración aduanera.</w:t>
      </w:r>
      <w:r w:rsidR="00584ED1">
        <w:t xml:space="preserve"> </w:t>
      </w:r>
      <w:r w:rsidR="00934B4F">
        <w:t xml:space="preserve">Podrían quedar </w:t>
      </w:r>
      <w:proofErr w:type="spellStart"/>
      <w:r w:rsidR="00934B4F">
        <w:t>GEDOs</w:t>
      </w:r>
      <w:proofErr w:type="spellEnd"/>
      <w:r w:rsidR="00934B4F">
        <w:t xml:space="preserve"> vinculados al Legajo, que no se vinculan al expediente (Ej. Documento de transporte, certificados de Origen, Factura). Estos documentos se requieren en la instancia de Presentación.</w:t>
      </w:r>
      <w:r w:rsidR="00EA07E7">
        <w:t xml:space="preserve"> </w:t>
      </w:r>
    </w:p>
    <w:p w14:paraId="0CAFC6E9" w14:textId="4B16E6A6" w:rsidR="00EA07E7" w:rsidRDefault="00EA07E7" w:rsidP="001C6CB7">
      <w:pPr>
        <w:jc w:val="both"/>
      </w:pPr>
      <w:r>
        <w:t>Nota: En los GEDOS que corresponden a otros expedientes contenidos en el expediente de oficialización, se vinculan los expedientes correspondientes.</w:t>
      </w:r>
    </w:p>
    <w:p w14:paraId="114BA94A" w14:textId="77777777" w:rsidR="00EA07E7" w:rsidRPr="002E15D6" w:rsidRDefault="00EA07E7" w:rsidP="001C6CB7">
      <w:pPr>
        <w:jc w:val="both"/>
      </w:pPr>
    </w:p>
    <w:p w14:paraId="048A07B8" w14:textId="4CA779B3" w:rsidR="00EA07E7" w:rsidRPr="00EA07E7" w:rsidRDefault="00EA07E7" w:rsidP="00EA07E7">
      <w:pPr>
        <w:pStyle w:val="Prrafodelista"/>
        <w:numPr>
          <w:ilvl w:val="0"/>
          <w:numId w:val="4"/>
        </w:numPr>
        <w:jc w:val="both"/>
      </w:pPr>
      <w:r>
        <w:rPr>
          <w:b/>
        </w:rPr>
        <w:t>Realizar pase a GDE AFIP</w:t>
      </w:r>
    </w:p>
    <w:p w14:paraId="4FF49E0B" w14:textId="535D3785" w:rsidR="00EA07E7" w:rsidRPr="002006B1" w:rsidRDefault="00EA07E7" w:rsidP="00EA07E7">
      <w:pPr>
        <w:jc w:val="both"/>
      </w:pPr>
      <w:r>
        <w:t>Se realiza el pase del expediente caratulado en GDE APN a GDE AFIP.</w:t>
      </w:r>
    </w:p>
    <w:p w14:paraId="2662EDCC" w14:textId="77777777" w:rsidR="00FC35CA" w:rsidRPr="00FC35CA" w:rsidRDefault="00FC35CA" w:rsidP="00FC35CA"/>
    <w:p w14:paraId="3C496C26" w14:textId="77777777" w:rsidR="002E15D6" w:rsidRDefault="002E15D6" w:rsidP="002E15D6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Actualizar estado “Oficializado”</w:t>
      </w:r>
    </w:p>
    <w:p w14:paraId="67C6BAC1" w14:textId="4D915A62" w:rsidR="002E15D6" w:rsidRDefault="002E15D6" w:rsidP="002E15D6">
      <w:pPr>
        <w:jc w:val="both"/>
      </w:pPr>
      <w:r w:rsidRPr="002006B1">
        <w:t>Se atribuye el estado “Oficializado” al legajo VUCE.</w:t>
      </w:r>
    </w:p>
    <w:p w14:paraId="5C4537EB" w14:textId="5F99526C" w:rsidR="00E34B19" w:rsidRDefault="00E34B19" w:rsidP="002E15D6">
      <w:pPr>
        <w:jc w:val="both"/>
      </w:pPr>
      <w:r>
        <w:t>Nota: Una vez atribuido este estado, no se pueden realizar mas modificaciones a los datos de la declaración aduanera, ni los trámites/</w:t>
      </w:r>
      <w:proofErr w:type="spellStart"/>
      <w:r>
        <w:t>LPCOs</w:t>
      </w:r>
      <w:proofErr w:type="spellEnd"/>
      <w:r>
        <w:t xml:space="preserve"> vinculados a documentos DGA/ duplas documentos DGA e ítems.</w:t>
      </w:r>
    </w:p>
    <w:p w14:paraId="4DF76CDB" w14:textId="77777777" w:rsidR="002006B1" w:rsidRDefault="002006B1" w:rsidP="004D01B0"/>
    <w:p w14:paraId="772E7953" w14:textId="77777777" w:rsidR="000A1E91" w:rsidRDefault="000A1E91" w:rsidP="004D01B0"/>
    <w:p w14:paraId="2817F93B" w14:textId="3FDFBF33" w:rsidR="00811247" w:rsidRDefault="00D72D35" w:rsidP="00FE3C10">
      <w:pPr>
        <w:pStyle w:val="Prrafodelista"/>
        <w:numPr>
          <w:ilvl w:val="0"/>
          <w:numId w:val="16"/>
        </w:numPr>
        <w:jc w:val="both"/>
      </w:pPr>
      <w:r>
        <w:t xml:space="preserve">Caso 1: El legajo se encuentra en el estado “Presupuestado y habilitado para oficializar”. El usuario hace </w:t>
      </w:r>
      <w:proofErr w:type="spellStart"/>
      <w:r>
        <w:t>clik</w:t>
      </w:r>
      <w:proofErr w:type="spellEnd"/>
      <w:r>
        <w:t xml:space="preserve"> en “Oficializar”. VUCE actualiza los estados de los trámites. Por los atributos, hay un LPCO que ya no esta habilitado para estar vinculado. VUCE sale del proceso “Oficializar”, marca el Documento DGA o la dupla </w:t>
      </w:r>
      <w:r>
        <w:lastRenderedPageBreak/>
        <w:t xml:space="preserve">documento </w:t>
      </w:r>
      <w:proofErr w:type="spellStart"/>
      <w:r>
        <w:t>dga</w:t>
      </w:r>
      <w:proofErr w:type="spellEnd"/>
      <w:r>
        <w:t xml:space="preserve"> e ítem en cuestión y deshabilita el botón “oficializar”. Dado que hubo un cambio después de haber presupuestado, se tiene que volver a presupuestar.</w:t>
      </w:r>
    </w:p>
    <w:p w14:paraId="2F7F01C7" w14:textId="4B685C48" w:rsidR="00D72D35" w:rsidRDefault="00D72D35" w:rsidP="00FE3C10">
      <w:pPr>
        <w:pStyle w:val="Prrafodelista"/>
        <w:numPr>
          <w:ilvl w:val="1"/>
          <w:numId w:val="16"/>
        </w:numPr>
        <w:jc w:val="both"/>
      </w:pPr>
      <w:r>
        <w:t>A) El LPCO correspondiente corresponde a un documento DGA de la carga. No hace falta realizar la validación de ítems</w:t>
      </w:r>
    </w:p>
    <w:p w14:paraId="151244D2" w14:textId="7D00EF82" w:rsidR="00D72D35" w:rsidRDefault="00D72D35" w:rsidP="00FE3C10">
      <w:pPr>
        <w:pStyle w:val="Prrafodelista"/>
        <w:numPr>
          <w:ilvl w:val="1"/>
          <w:numId w:val="16"/>
        </w:numPr>
        <w:jc w:val="both"/>
      </w:pPr>
      <w:r>
        <w:t xml:space="preserve">B) El LPCO corresponde a una dupla documento DGA e ITEM. El usuario debe realizar la validación y luego la </w:t>
      </w:r>
      <w:proofErr w:type="spellStart"/>
      <w:r>
        <w:t>presupuestación</w:t>
      </w:r>
      <w:proofErr w:type="spellEnd"/>
    </w:p>
    <w:p w14:paraId="55E16678" w14:textId="77777777" w:rsidR="003C3261" w:rsidRDefault="003C3261" w:rsidP="00870A1B">
      <w:pPr>
        <w:jc w:val="both"/>
      </w:pPr>
    </w:p>
    <w:p w14:paraId="3106AA06" w14:textId="77777777" w:rsidR="00DC74F7" w:rsidRPr="00DC74F7" w:rsidRDefault="00DC74F7" w:rsidP="00DC74F7">
      <w:pPr>
        <w:jc w:val="both"/>
        <w:rPr>
          <w:b/>
          <w:color w:val="FF0000"/>
        </w:rPr>
      </w:pPr>
    </w:p>
    <w:p w14:paraId="04DC4936" w14:textId="31F12BFF" w:rsidR="00DC74F7" w:rsidRPr="00DC74F7" w:rsidRDefault="00DC74F7" w:rsidP="00DC74F7">
      <w:pPr>
        <w:jc w:val="both"/>
        <w:rPr>
          <w:color w:val="auto"/>
        </w:rPr>
      </w:pPr>
      <w:bookmarkStart w:id="0" w:name="_GoBack"/>
      <w:bookmarkEnd w:id="0"/>
      <w:r w:rsidRPr="00217F86">
        <w:rPr>
          <w:color w:val="auto"/>
        </w:rPr>
        <w:t>Nota: Todos los documentos</w:t>
      </w:r>
      <w:r w:rsidR="001278F0" w:rsidRPr="00217F86">
        <w:rPr>
          <w:color w:val="auto"/>
        </w:rPr>
        <w:t>/archivos que estén vinculados con los Documentos DGA</w:t>
      </w:r>
      <w:r w:rsidRPr="00217F86">
        <w:rPr>
          <w:color w:val="auto"/>
        </w:rPr>
        <w:t>, deben ser GEDOS. Si hay algunos que no lo son, deben ser convertidos en GEDOS previamente al llamado del WS oficializar.</w:t>
      </w:r>
    </w:p>
    <w:sectPr w:rsidR="00DC74F7" w:rsidRPr="00DC74F7" w:rsidSect="002B486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7C2C"/>
    <w:multiLevelType w:val="hybridMultilevel"/>
    <w:tmpl w:val="92B6E9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D56CC"/>
    <w:multiLevelType w:val="hybridMultilevel"/>
    <w:tmpl w:val="AB7E7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112FE"/>
    <w:multiLevelType w:val="hybridMultilevel"/>
    <w:tmpl w:val="92B6E9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C6876"/>
    <w:multiLevelType w:val="hybridMultilevel"/>
    <w:tmpl w:val="3EFE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F5187"/>
    <w:multiLevelType w:val="hybridMultilevel"/>
    <w:tmpl w:val="C74060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403D9"/>
    <w:multiLevelType w:val="hybridMultilevel"/>
    <w:tmpl w:val="905827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D94941"/>
    <w:multiLevelType w:val="hybridMultilevel"/>
    <w:tmpl w:val="FAB235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D27254"/>
    <w:multiLevelType w:val="hybridMultilevel"/>
    <w:tmpl w:val="B0EE18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E2505"/>
    <w:multiLevelType w:val="multilevel"/>
    <w:tmpl w:val="8266F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6537254"/>
    <w:multiLevelType w:val="hybridMultilevel"/>
    <w:tmpl w:val="A3B6EE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AA54B8"/>
    <w:multiLevelType w:val="hybridMultilevel"/>
    <w:tmpl w:val="A274B6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F68DB"/>
    <w:multiLevelType w:val="hybridMultilevel"/>
    <w:tmpl w:val="ED902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2680A"/>
    <w:multiLevelType w:val="hybridMultilevel"/>
    <w:tmpl w:val="1DEE8E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A707B"/>
    <w:multiLevelType w:val="hybridMultilevel"/>
    <w:tmpl w:val="F0C6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231B6"/>
    <w:multiLevelType w:val="hybridMultilevel"/>
    <w:tmpl w:val="C0201A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973F5A"/>
    <w:multiLevelType w:val="hybridMultilevel"/>
    <w:tmpl w:val="45E6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6F4C0D"/>
    <w:multiLevelType w:val="hybridMultilevel"/>
    <w:tmpl w:val="A6CA30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C6C2B"/>
    <w:multiLevelType w:val="hybridMultilevel"/>
    <w:tmpl w:val="D6A042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10"/>
  </w:num>
  <w:num w:numId="7">
    <w:abstractNumId w:val="15"/>
  </w:num>
  <w:num w:numId="8">
    <w:abstractNumId w:val="16"/>
  </w:num>
  <w:num w:numId="9">
    <w:abstractNumId w:val="14"/>
  </w:num>
  <w:num w:numId="10">
    <w:abstractNumId w:val="7"/>
  </w:num>
  <w:num w:numId="11">
    <w:abstractNumId w:val="11"/>
  </w:num>
  <w:num w:numId="12">
    <w:abstractNumId w:val="6"/>
  </w:num>
  <w:num w:numId="13">
    <w:abstractNumId w:val="17"/>
  </w:num>
  <w:num w:numId="14">
    <w:abstractNumId w:val="4"/>
  </w:num>
  <w:num w:numId="15">
    <w:abstractNumId w:val="1"/>
  </w:num>
  <w:num w:numId="16">
    <w:abstractNumId w:val="3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E4"/>
    <w:rsid w:val="00023CC3"/>
    <w:rsid w:val="00057E0A"/>
    <w:rsid w:val="000776F7"/>
    <w:rsid w:val="000A1E91"/>
    <w:rsid w:val="000C6139"/>
    <w:rsid w:val="000D134D"/>
    <w:rsid w:val="000F3EED"/>
    <w:rsid w:val="001179E4"/>
    <w:rsid w:val="001278F0"/>
    <w:rsid w:val="00152E08"/>
    <w:rsid w:val="001562A2"/>
    <w:rsid w:val="00193F4E"/>
    <w:rsid w:val="001A710E"/>
    <w:rsid w:val="001B13C4"/>
    <w:rsid w:val="001C6CB7"/>
    <w:rsid w:val="001D4AF4"/>
    <w:rsid w:val="001F08F5"/>
    <w:rsid w:val="002006B1"/>
    <w:rsid w:val="00215899"/>
    <w:rsid w:val="00217F86"/>
    <w:rsid w:val="00232F70"/>
    <w:rsid w:val="002428CB"/>
    <w:rsid w:val="0027140C"/>
    <w:rsid w:val="002B486D"/>
    <w:rsid w:val="002E15D6"/>
    <w:rsid w:val="002F4B36"/>
    <w:rsid w:val="0037182D"/>
    <w:rsid w:val="00376A9A"/>
    <w:rsid w:val="003928B9"/>
    <w:rsid w:val="003B0E2B"/>
    <w:rsid w:val="003C3261"/>
    <w:rsid w:val="003C595B"/>
    <w:rsid w:val="003E03A4"/>
    <w:rsid w:val="003F3B76"/>
    <w:rsid w:val="00400578"/>
    <w:rsid w:val="0040498C"/>
    <w:rsid w:val="00412024"/>
    <w:rsid w:val="00431B5C"/>
    <w:rsid w:val="004D01B0"/>
    <w:rsid w:val="005107F7"/>
    <w:rsid w:val="00525EA9"/>
    <w:rsid w:val="00551361"/>
    <w:rsid w:val="00553B2E"/>
    <w:rsid w:val="00565126"/>
    <w:rsid w:val="00566D5C"/>
    <w:rsid w:val="0058065D"/>
    <w:rsid w:val="00584ED1"/>
    <w:rsid w:val="0059451D"/>
    <w:rsid w:val="005E0BEC"/>
    <w:rsid w:val="00661177"/>
    <w:rsid w:val="0067574F"/>
    <w:rsid w:val="006A58CF"/>
    <w:rsid w:val="006C2671"/>
    <w:rsid w:val="006D4528"/>
    <w:rsid w:val="006F209B"/>
    <w:rsid w:val="00746715"/>
    <w:rsid w:val="00762CCF"/>
    <w:rsid w:val="007712C4"/>
    <w:rsid w:val="007B6593"/>
    <w:rsid w:val="007D3D83"/>
    <w:rsid w:val="00811247"/>
    <w:rsid w:val="008223B3"/>
    <w:rsid w:val="00824AC9"/>
    <w:rsid w:val="00870A1B"/>
    <w:rsid w:val="00882085"/>
    <w:rsid w:val="008D5EF3"/>
    <w:rsid w:val="008E1EF8"/>
    <w:rsid w:val="008F5DB5"/>
    <w:rsid w:val="00934B4F"/>
    <w:rsid w:val="009A3444"/>
    <w:rsid w:val="009B2FAD"/>
    <w:rsid w:val="009F65B6"/>
    <w:rsid w:val="00A26F2B"/>
    <w:rsid w:val="00A66BBC"/>
    <w:rsid w:val="00A807B1"/>
    <w:rsid w:val="00A92461"/>
    <w:rsid w:val="00AD7F51"/>
    <w:rsid w:val="00B074F6"/>
    <w:rsid w:val="00B16A34"/>
    <w:rsid w:val="00B255E4"/>
    <w:rsid w:val="00B36FED"/>
    <w:rsid w:val="00B41815"/>
    <w:rsid w:val="00B563E4"/>
    <w:rsid w:val="00B605C4"/>
    <w:rsid w:val="00B872DD"/>
    <w:rsid w:val="00B9397D"/>
    <w:rsid w:val="00BA070A"/>
    <w:rsid w:val="00BD6743"/>
    <w:rsid w:val="00BE6F45"/>
    <w:rsid w:val="00C03C9D"/>
    <w:rsid w:val="00C22FD2"/>
    <w:rsid w:val="00C44583"/>
    <w:rsid w:val="00C63871"/>
    <w:rsid w:val="00C85D6F"/>
    <w:rsid w:val="00CA05CE"/>
    <w:rsid w:val="00CB7D44"/>
    <w:rsid w:val="00CC63DB"/>
    <w:rsid w:val="00CD43ED"/>
    <w:rsid w:val="00CE04D5"/>
    <w:rsid w:val="00CE63FC"/>
    <w:rsid w:val="00CE7F6E"/>
    <w:rsid w:val="00CF19C4"/>
    <w:rsid w:val="00D2067F"/>
    <w:rsid w:val="00D72D35"/>
    <w:rsid w:val="00D81F6C"/>
    <w:rsid w:val="00DA78C7"/>
    <w:rsid w:val="00DB4D20"/>
    <w:rsid w:val="00DC600C"/>
    <w:rsid w:val="00DC74F7"/>
    <w:rsid w:val="00DD10A9"/>
    <w:rsid w:val="00DD72B8"/>
    <w:rsid w:val="00E34B19"/>
    <w:rsid w:val="00E4504B"/>
    <w:rsid w:val="00EA07E7"/>
    <w:rsid w:val="00EA7F53"/>
    <w:rsid w:val="00EF6CE0"/>
    <w:rsid w:val="00F004AD"/>
    <w:rsid w:val="00F22751"/>
    <w:rsid w:val="00F57EC3"/>
    <w:rsid w:val="00F817D9"/>
    <w:rsid w:val="00FA150A"/>
    <w:rsid w:val="00FA1ACE"/>
    <w:rsid w:val="00FA1F93"/>
    <w:rsid w:val="00FB2275"/>
    <w:rsid w:val="00FC35CA"/>
    <w:rsid w:val="00FD3A44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96E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5E4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5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55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6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55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D67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F6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8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6D"/>
    <w:rPr>
      <w:rFonts w:ascii="Segoe UI" w:eastAsia="Arial" w:hAnsi="Segoe UI" w:cs="Segoe UI"/>
      <w:color w:val="000000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B65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659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6593"/>
    <w:rPr>
      <w:rFonts w:ascii="Arial" w:eastAsia="Arial" w:hAnsi="Arial" w:cs="Arial"/>
      <w:color w:val="000000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65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6593"/>
    <w:rPr>
      <w:rFonts w:ascii="Arial" w:eastAsia="Arial" w:hAnsi="Arial" w:cs="Arial"/>
      <w:b/>
      <w:bCs/>
      <w:color w:val="000000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193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oleObject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4F4D8-0B0D-F64A-92E2-279F23B6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1022</Words>
  <Characters>5622</Characters>
  <Application>Microsoft Macintosh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Ignacio Barbero</dc:creator>
  <cp:lastModifiedBy>Usuario de Microsoft Office</cp:lastModifiedBy>
  <cp:revision>5</cp:revision>
  <cp:lastPrinted>2017-07-05T21:26:00Z</cp:lastPrinted>
  <dcterms:created xsi:type="dcterms:W3CDTF">2018-03-15T14:40:00Z</dcterms:created>
  <dcterms:modified xsi:type="dcterms:W3CDTF">2018-03-16T11:19:00Z</dcterms:modified>
</cp:coreProperties>
</file>