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1BD1A" w14:textId="77777777" w:rsidR="00DD1FBF" w:rsidRDefault="00A17C60">
      <w:pPr>
        <w:spacing w:after="200"/>
        <w:jc w:val="center"/>
      </w:pPr>
      <w:r>
        <w:rPr>
          <w:b/>
          <w:bCs/>
          <w:sz w:val="28"/>
          <w:szCs w:val="28"/>
        </w:rPr>
        <w:t>EBA-FFD: Adaptive Federated Fraud Detection under Differential Privacy and Concept Drift</w:t>
      </w:r>
    </w:p>
    <w:tbl>
      <w:tblPr>
        <w:tblW w:w="10349" w:type="dxa"/>
        <w:jc w:val="center"/>
        <w:tblCellMar>
          <w:left w:w="10" w:type="dxa"/>
          <w:right w:w="10" w:type="dxa"/>
        </w:tblCellMar>
        <w:tblLook w:val="0000" w:firstRow="0" w:lastRow="0" w:firstColumn="0" w:lastColumn="0" w:noHBand="0" w:noVBand="0"/>
      </w:tblPr>
      <w:tblGrid>
        <w:gridCol w:w="3402"/>
        <w:gridCol w:w="3686"/>
        <w:gridCol w:w="3261"/>
      </w:tblGrid>
      <w:tr w:rsidR="00A80923" w14:paraId="65D5E5BB" w14:textId="0ADFDAFA" w:rsidTr="00A80923">
        <w:trPr>
          <w:jc w:val="center"/>
        </w:trPr>
        <w:tc>
          <w:tcPr>
            <w:tcW w:w="3402" w:type="dxa"/>
            <w:tcMar>
              <w:top w:w="60" w:type="dxa"/>
              <w:left w:w="60" w:type="dxa"/>
              <w:bottom w:w="60" w:type="dxa"/>
              <w:right w:w="60" w:type="dxa"/>
            </w:tcMar>
          </w:tcPr>
          <w:p w14:paraId="46907F36" w14:textId="77777777" w:rsidR="00A80923" w:rsidRDefault="00A80923" w:rsidP="00A80923">
            <w:pPr>
              <w:spacing w:after="40"/>
              <w:jc w:val="center"/>
            </w:pPr>
            <w:r>
              <w:rPr>
                <w:b/>
                <w:bCs/>
              </w:rPr>
              <w:t>1st Shlok Shah</w:t>
            </w:r>
            <w:r>
              <w:br/>
            </w:r>
            <w:r>
              <w:rPr>
                <w:i/>
                <w:iCs/>
                <w:sz w:val="18"/>
                <w:szCs w:val="18"/>
              </w:rPr>
              <w:t>Mukesh Patel School of Technology Management &amp; Engineering, SVKM's NMIMS</w:t>
            </w:r>
            <w:r>
              <w:br/>
            </w:r>
            <w:r>
              <w:rPr>
                <w:sz w:val="18"/>
                <w:szCs w:val="18"/>
              </w:rPr>
              <w:t>Mumbai, India</w:t>
            </w:r>
            <w:r>
              <w:br/>
            </w:r>
            <w:r>
              <w:rPr>
                <w:sz w:val="18"/>
                <w:szCs w:val="18"/>
              </w:rPr>
              <w:t>shlokshah1310@gmail.com</w:t>
            </w:r>
          </w:p>
        </w:tc>
        <w:tc>
          <w:tcPr>
            <w:tcW w:w="3686" w:type="dxa"/>
            <w:tcMar>
              <w:top w:w="60" w:type="dxa"/>
              <w:left w:w="60" w:type="dxa"/>
              <w:bottom w:w="60" w:type="dxa"/>
              <w:right w:w="60" w:type="dxa"/>
            </w:tcMar>
          </w:tcPr>
          <w:p w14:paraId="6894AD94" w14:textId="77777777" w:rsidR="00A80923" w:rsidRDefault="00A80923" w:rsidP="00A80923">
            <w:pPr>
              <w:spacing w:after="40"/>
              <w:jc w:val="center"/>
              <w:rPr>
                <w:i/>
                <w:iCs/>
                <w:sz w:val="18"/>
                <w:szCs w:val="18"/>
              </w:rPr>
            </w:pPr>
            <w:r>
              <w:rPr>
                <w:b/>
                <w:bCs/>
              </w:rPr>
              <w:t>2nd Rajvi Mahidhar</w:t>
            </w:r>
            <w:r>
              <w:br/>
            </w:r>
            <w:r>
              <w:rPr>
                <w:i/>
                <w:iCs/>
                <w:sz w:val="18"/>
                <w:szCs w:val="18"/>
              </w:rPr>
              <w:t xml:space="preserve">Mukesh Patel School of Technology Management &amp; Engineering, SVKM's </w:t>
            </w:r>
          </w:p>
          <w:p w14:paraId="306D229E" w14:textId="6C4D326F" w:rsidR="00A80923" w:rsidRDefault="00A80923" w:rsidP="00A80923">
            <w:pPr>
              <w:spacing w:after="40"/>
              <w:jc w:val="center"/>
            </w:pPr>
            <w:r>
              <w:rPr>
                <w:i/>
                <w:iCs/>
                <w:sz w:val="18"/>
                <w:szCs w:val="18"/>
              </w:rPr>
              <w:t>NMIMS</w:t>
            </w:r>
            <w:r>
              <w:br/>
            </w:r>
            <w:r>
              <w:rPr>
                <w:sz w:val="18"/>
                <w:szCs w:val="18"/>
              </w:rPr>
              <w:t>Mumbai, India</w:t>
            </w:r>
            <w:r>
              <w:br/>
            </w:r>
            <w:r>
              <w:rPr>
                <w:sz w:val="18"/>
                <w:szCs w:val="18"/>
              </w:rPr>
              <w:t>rnmahidhar@gmail.com</w:t>
            </w:r>
          </w:p>
        </w:tc>
        <w:tc>
          <w:tcPr>
            <w:tcW w:w="3261" w:type="dxa"/>
          </w:tcPr>
          <w:p w14:paraId="127DDF7C" w14:textId="1F73214B" w:rsidR="00A80923" w:rsidRDefault="00A80923" w:rsidP="00A80923">
            <w:pPr>
              <w:spacing w:after="40"/>
              <w:jc w:val="center"/>
              <w:rPr>
                <w:b/>
                <w:bCs/>
              </w:rPr>
            </w:pPr>
            <w:r>
              <w:rPr>
                <w:b/>
                <w:bCs/>
              </w:rPr>
              <w:t>3rd Swarnalata Bollavarapu</w:t>
            </w:r>
            <w:r>
              <w:br/>
            </w:r>
            <w:r>
              <w:rPr>
                <w:i/>
                <w:iCs/>
                <w:sz w:val="18"/>
                <w:szCs w:val="18"/>
              </w:rPr>
              <w:t>Mukesh Patel School of Technology Management &amp; Engineering, SVKM's NMIMS</w:t>
            </w:r>
            <w:r>
              <w:br/>
            </w:r>
            <w:r>
              <w:rPr>
                <w:sz w:val="18"/>
                <w:szCs w:val="18"/>
              </w:rPr>
              <w:t>Mumbai, India</w:t>
            </w:r>
            <w:r>
              <w:br/>
            </w:r>
            <w:r>
              <w:rPr>
                <w:sz w:val="18"/>
                <w:szCs w:val="18"/>
              </w:rPr>
              <w:t>Swarnalata.</w:t>
            </w:r>
            <w:r w:rsidR="00A67A18">
              <w:rPr>
                <w:sz w:val="18"/>
                <w:szCs w:val="18"/>
              </w:rPr>
              <w:t>B</w:t>
            </w:r>
            <w:r>
              <w:rPr>
                <w:sz w:val="18"/>
                <w:szCs w:val="18"/>
              </w:rPr>
              <w:t>@</w:t>
            </w:r>
            <w:r w:rsidR="00A67A18">
              <w:rPr>
                <w:sz w:val="18"/>
                <w:szCs w:val="18"/>
              </w:rPr>
              <w:t>nmims.edu</w:t>
            </w:r>
          </w:p>
        </w:tc>
      </w:tr>
    </w:tbl>
    <w:p w14:paraId="5D6336A3" w14:textId="77777777" w:rsidR="00DD1FBF" w:rsidRDefault="00DD1FBF">
      <w:pPr>
        <w:spacing w:after="200"/>
      </w:pPr>
    </w:p>
    <w:p w14:paraId="4233F4DD" w14:textId="77777777" w:rsidR="00DD1FBF" w:rsidRDefault="00DD1FBF">
      <w:pPr>
        <w:sectPr w:rsidR="00DD1FBF">
          <w:pgSz w:w="12240" w:h="15840"/>
          <w:pgMar w:top="1080" w:right="900" w:bottom="1440" w:left="900" w:header="708" w:footer="708" w:gutter="0"/>
          <w:cols w:space="720"/>
          <w:docGrid w:linePitch="360"/>
        </w:sectPr>
      </w:pPr>
    </w:p>
    <w:p w14:paraId="5E45A078" w14:textId="7AD65627" w:rsidR="00DD1FBF" w:rsidRDefault="00A17C60">
      <w:pPr>
        <w:spacing w:after="120"/>
        <w:jc w:val="both"/>
      </w:pPr>
      <w:r>
        <w:rPr>
          <w:b/>
          <w:bCs/>
          <w:i/>
          <w:iCs/>
        </w:rPr>
        <w:t>Abstract—</w:t>
      </w:r>
      <w:r w:rsidR="006733AA" w:rsidRPr="006733AA">
        <w:rPr>
          <w:i/>
          <w:iCs/>
        </w:rP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under formal differential privacy (ε = 3.0, δ = 1×10⁻⁵), compared with 0.8310 for non-private centralized XGBoost (p = 0.012) and 0.7689 for a local-only baseline (p = 0.034). The lower performance relative to centralized XGBoost reflects the utility trade-off associated with privacy and federated training, while the improvement over local-only training demonstrates the benefit of collaboration. Under injected concept drift, adaptive aggregation achieves F1 = 0.6560 compared with 0.2276 for vanilla FedAvg, substantially mitigating drift-induced degradation. Overall, EBA-FFD shows that privacy-preserving federated training can maintain effective fraud detection while addressing class imbalance and adapting to changing client data</w:t>
      </w:r>
      <w:r>
        <w:rPr>
          <w:i/>
          <w:iCs/>
        </w:rPr>
        <w:t>.</w:t>
      </w:r>
    </w:p>
    <w:p w14:paraId="302A01CC" w14:textId="77777777" w:rsidR="00DD1FBF" w:rsidRDefault="00A17C60">
      <w:pPr>
        <w:spacing w:after="200"/>
      </w:pPr>
      <w:r>
        <w:rPr>
          <w:b/>
          <w:bCs/>
          <w:i/>
          <w:iCs/>
        </w:rPr>
        <w:t>Keywords—</w:t>
      </w:r>
      <w:r>
        <w:rPr>
          <w:i/>
          <w:iCs/>
        </w:rPr>
        <w:t>federated learning; differential privacy; concept drift; fraud detection; class imbalance; adaptive aggregation; non-IID data</w:t>
      </w:r>
    </w:p>
    <w:p w14:paraId="5693BFA8" w14:textId="77777777" w:rsidR="00DD1FBF" w:rsidRDefault="00A17C60">
      <w:pPr>
        <w:spacing w:before="240" w:after="120"/>
        <w:jc w:val="center"/>
      </w:pPr>
      <w:r>
        <w:rPr>
          <w:b/>
          <w:bCs/>
        </w:rPr>
        <w:t>I. INTRODUCTION</w:t>
      </w:r>
    </w:p>
    <w:p w14:paraId="7D2C73FB" w14:textId="77777777" w:rsidR="00DD1FBF" w:rsidRDefault="00A17C60">
      <w:pPr>
        <w:spacing w:after="120"/>
        <w:ind w:firstLine="200"/>
        <w:jc w:val="both"/>
      </w:pPr>
      <w:r>
        <w:t xml:space="preserve">Payment-card fraud rarely stays confined to one bank, so cross-institution collaboration should help detect it. Regulations such as the General Data Protection Regulation (GDPR) [2], however, generally prohibit banks from pooling raw transaction records. Federated learning (FL) [1] avoids this: each bank trains locally and only model updates, not raw data, leave its premises. Three properties of this setting are routinely under-addressed. First, client data is non-identically distributed (non-IID) across banks, so a fixed aggregation rule can be dominated by whichever bank is largest. Second, a privacy guarantee must be formal, not heuristic — trained models can themselves leak membership information about their training data [3], which is exactly what a rigorous differential privacy (DP) guarantee is </w:t>
      </w:r>
      <w:r>
        <w:t>designed to bound. Third, fraud tactics drift over time, and a bank whose update stream becomes corrupted should be down-weighted, not silently trusted.</w:t>
      </w:r>
    </w:p>
    <w:p w14:paraId="2D6A703A" w14:textId="77777777" w:rsidR="00DD1FBF" w:rsidRDefault="00A17C60">
      <w:pPr>
        <w:spacing w:after="120"/>
        <w:ind w:firstLine="200"/>
        <w:jc w:val="both"/>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 We further found that a utility gap invisible at small pilot scale became statistically significant once evaluated at full scale (Section V) — a caution for any small-scale FL evaluation.</w:t>
      </w:r>
    </w:p>
    <w:p w14:paraId="67602747" w14:textId="77777777" w:rsidR="00DD1FBF" w:rsidRDefault="00A17C60">
      <w:pPr>
        <w:spacing w:after="120"/>
        <w:ind w:firstLine="200"/>
        <w:jc w:val="both"/>
      </w:pPr>
      <w:r>
        <w:t>This paper's contributions are:</w:t>
      </w:r>
    </w:p>
    <w:p w14:paraId="6ECFB032" w14:textId="77777777" w:rsidR="00DD1FBF" w:rsidRDefault="00A17C60">
      <w:pPr>
        <w:spacing w:after="120"/>
        <w:ind w:left="260"/>
        <w:jc w:val="both"/>
      </w:pPr>
      <w:r>
        <w:rPr>
          <w:b/>
          <w:bCs/>
        </w:rPr>
        <w:t xml:space="preserve">1) </w:t>
      </w:r>
      <w:r>
        <w:t>An adaptive, trust-weighted aggregation rule, using a Page-Hinkley (PH) drift statistic on each client's training loss, that damps rather than excludes a drifting bank.</w:t>
      </w:r>
    </w:p>
    <w:p w14:paraId="30A77376" w14:textId="77777777" w:rsidR="00DD1FBF" w:rsidRDefault="00A17C60">
      <w:pPr>
        <w:spacing w:after="120"/>
        <w:ind w:left="260"/>
        <w:jc w:val="both"/>
      </w:pPr>
      <w:r>
        <w:rPr>
          <w:b/>
          <w:bCs/>
        </w:rPr>
        <w:t xml:space="preserve">2) </w:t>
      </w:r>
      <w:r>
        <w:t>Formally accounted, per-client differentially private stochastic gradient descent (DP-SGD), individually calibrated so banks of very different sizes reach one shared privacy budget.</w:t>
      </w:r>
    </w:p>
    <w:p w14:paraId="2305551A" w14:textId="77777777" w:rsidR="00DD1FBF" w:rsidRDefault="00A17C60">
      <w:pPr>
        <w:spacing w:after="120"/>
        <w:ind w:left="260"/>
        <w:jc w:val="both"/>
      </w:pPr>
      <w:r>
        <w:rPr>
          <w:b/>
          <w:bCs/>
        </w:rPr>
        <w:t xml:space="preserve">3) </w:t>
      </w:r>
      <w:r>
        <w:t>An architecture right-sized for this DP-SGD noise regime — a plain multi-layer perceptron (MLP) — confirmed at full scale to beat convolutional and recurrent alternatives, plus a full-scale ablation identifying a loss-function change (plain binary cross-entropy in place of Focal Loss) that a follow-up run should adopt.</w:t>
      </w:r>
    </w:p>
    <w:p w14:paraId="1E9E9B1E" w14:textId="77777777" w:rsidR="00DD1FBF" w:rsidRDefault="00A17C60">
      <w:pPr>
        <w:spacing w:after="120"/>
        <w:ind w:left="260"/>
        <w:jc w:val="both"/>
      </w:pPr>
      <w:r>
        <w:rPr>
          <w:b/>
          <w:bCs/>
        </w:rPr>
        <w:t xml:space="preserve">4) </w:t>
      </w:r>
      <w:r>
        <w:t>A measurement protocol that avoids both pitfalls above by selecting rounds from validation data only, and reporting sustained post-drift performance rather than a best-round snapshot.</w:t>
      </w:r>
    </w:p>
    <w:p w14:paraId="45B18B1D" w14:textId="77777777" w:rsidR="00DD1FBF" w:rsidRDefault="00A17C60">
      <w:pPr>
        <w:spacing w:after="120"/>
        <w:ind w:left="260"/>
        <w:jc w:val="both"/>
      </w:pPr>
      <w:r>
        <w:rPr>
          <w:b/>
          <w:bCs/>
        </w:rPr>
        <w:t xml:space="preserve">5) </w:t>
      </w:r>
      <w:r>
        <w:t>A full-scale evaluation (100% data, 3 seeds, 4-32 banks) that corrects a pilot-scale finding — a baseline gap invisible at small scale, real and significant at full scale.</w:t>
      </w:r>
    </w:p>
    <w:p w14:paraId="4732C0BC" w14:textId="77777777" w:rsidR="00DD1FBF" w:rsidRDefault="00A17C60">
      <w:pPr>
        <w:spacing w:after="120"/>
        <w:ind w:firstLine="200"/>
        <w:jc w:val="both"/>
      </w:pPr>
      <w:r>
        <w:t>Section II reviews related work. Section III describes EBA-FFD's design. Section IV details the experimental setup. Section V reports results, Section VI discusses limitations, and Section VII concludes.</w:t>
      </w:r>
    </w:p>
    <w:p w14:paraId="0118C70A" w14:textId="77777777" w:rsidR="00DD1FBF" w:rsidRDefault="00A17C60">
      <w:pPr>
        <w:spacing w:before="240" w:after="120"/>
        <w:jc w:val="center"/>
      </w:pPr>
      <w:r>
        <w:rPr>
          <w:b/>
          <w:bCs/>
        </w:rPr>
        <w:t>II. RELATED WORK</w:t>
      </w:r>
    </w:p>
    <w:p w14:paraId="2E987CD6" w14:textId="77777777" w:rsidR="00DD1FBF" w:rsidRDefault="00A17C60">
      <w:pPr>
        <w:spacing w:after="120"/>
        <w:ind w:firstLine="200"/>
        <w:jc w:val="both"/>
      </w:pPr>
      <w:r>
        <w:t xml:space="preserve">Federated averaging (FedAvg) [1] trains a global model by locally updating on each client and averaging the resulting weights in proportion to client dataset size. FedProx [4] adds a </w:t>
      </w:r>
      <w:r>
        <w:lastRenderedPageBreak/>
        <w:t>proximal term that restrains client drift under non-IID data, and is the aggregation-level baseline we compare against directly.</w:t>
      </w:r>
    </w:p>
    <w:p w14:paraId="2AF9EC0C" w14:textId="77777777" w:rsidR="00DD1FBF" w:rsidRDefault="00A17C60">
      <w:pPr>
        <w:spacing w:after="120"/>
        <w:ind w:firstLine="200"/>
        <w:jc w:val="both"/>
      </w:pPr>
      <w:r>
        <w:t>Non-federated fraud detection has a long history: Bhattacharyya et al. [5] compare logistic regression, support vector machines, and random forests on real transaction data, establishing tree-based ensembles as strong baselines — one motivation for our XGBoost comparison (Section IV.C). Within federated fraud detection specifically, Yang et al. [6] propose FFD, evaluated on large-scale real-world transaction data but without formal per-client DP accounting or explicit drift handling. Aljunaid et al. [7] combine FL with explainable-AI techniques for financial fraud detection; neither work validates a drift-robustness mechanism with an injected-drift evaluation harness, which is a central contribution here.</w:t>
      </w:r>
    </w:p>
    <w:p w14:paraId="50E14038" w14:textId="77777777" w:rsidR="00DD1FBF" w:rsidRDefault="00A17C60">
      <w:pPr>
        <w:spacing w:after="120"/>
        <w:ind w:firstLine="200"/>
        <w:jc w:val="both"/>
      </w:pPr>
      <w:r>
        <w:t>Differential privacy for deep learning is most commonly instantiated through DP-SGD [8], which clips per-sample gradients and adds calibrated Gaussian noise, with a Rényi differential privacy (RDP) [9] accountant composing the guarantee across steps. We use the Opacus library [10], which implements this mechanism for PyTorch and has been used to train differentially private recurrent models at scale [11]. Secure aggregation [12] is a complementary cryptographic technique — it hides individual updates from the server without bounding what the aggregate itself reveals — and is not used here, since our threat model is a formal DP guarantee against exactly that aggregate-level leakage.</w:t>
      </w:r>
    </w:p>
    <w:p w14:paraId="6C697AD9" w14:textId="77777777" w:rsidR="00DD1FBF" w:rsidRDefault="00A17C60">
      <w:pPr>
        <w:spacing w:after="120"/>
        <w:ind w:firstLine="200"/>
        <w:jc w:val="both"/>
      </w:pPr>
      <w:r>
        <w:t>Class imbalance is typically addressed with synthetic oversampling: SMOTE [13] generates synthetic minority examples between existing neighbors, and KMeans-SMOTE [14] first clusters the data to avoid generating noisy synthetic points near class boundaries. We follow oversampling with Edited Nearest Neighbours (ENN) cleaning [15]. Focal Loss [16] down-weights easy examples during training; we found it net-harmful once KMeans-SMOTE/ENN already handles imbalance at full data scale (Section V).</w:t>
      </w:r>
    </w:p>
    <w:p w14:paraId="259AB88A" w14:textId="77777777" w:rsidR="00DD1FBF" w:rsidRDefault="00A17C60">
      <w:pPr>
        <w:spacing w:after="120"/>
        <w:ind w:firstLine="200"/>
        <w:jc w:val="both"/>
      </w:pPr>
      <w:r>
        <w:t>Concept drift is surveyed by Gama et al. [18]; the Page-Hinkley (PH) test [17] it catalogues is our drift-detection mechanism, chosen because it consumes only the training loss already returned each round, at no extra privacy cost. Blanchard et al. [19] propose Krum, a Byzantine-robust aggregation rule that excludes the most suspect client update each round — in contrast, our rule damps a drifting client's weight without full exclusion.</w:t>
      </w:r>
    </w:p>
    <w:p w14:paraId="3BA65A94" w14:textId="77777777" w:rsidR="00DD1FBF" w:rsidRDefault="00A17C60">
      <w:pPr>
        <w:spacing w:before="240" w:after="120"/>
        <w:jc w:val="center"/>
      </w:pPr>
      <w:r>
        <w:rPr>
          <w:b/>
          <w:bCs/>
        </w:rPr>
        <w:t>III. SYSTEM DESIGN</w:t>
      </w:r>
    </w:p>
    <w:p w14:paraId="7449F43F" w14:textId="63EF26DC" w:rsidR="00DD1FBF" w:rsidRDefault="00A17C60" w:rsidP="002C6D2F">
      <w:pPr>
        <w:spacing w:after="120"/>
        <w:ind w:firstLine="200"/>
        <w:jc w:val="both"/>
      </w:pPr>
      <w:r>
        <w:t>EBA-FFD combines five components — non-IID partitioning, local class balancing, a right-sized classifier, DP-SGD local training, and drift-aware adaptive aggregation — into one federated pipeline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formal (ε, δ)-DP guarantee; the scalar training loss used for drift detection is computed from real, un-noised local batches, and its release is not itself covered by that guarantee, a scoping we return to in Section VI.</w:t>
      </w:r>
      <w:r/>
    </w:p>
    <w:p w14:paraId="2FA7BFB5" w14:textId="2726D522" w:rsidR="00A17C60" w:rsidRDefault="00A17C60">
      <w:pPr>
        <w:spacing w:before="160"/>
        <w:jc w:val="center"/>
      </w:pPr>
      <w:r>
        <w:rPr>
          <w:noProof/>
        </w:rPr>
        <w:drawing>
          <wp:inline distT="0" distB="0" distL="0" distR="0" wp14:anchorId="17CB2F01" wp14:editId="4A8BD19F">
            <wp:extent cx="3223260" cy="18180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23260" cy="1818005"/>
                    </a:xfrm>
                    <a:prstGeom prst="rect">
                      <a:avLst/>
                    </a:prstGeom>
                  </pic:spPr>
                </pic:pic>
              </a:graphicData>
            </a:graphic>
          </wp:inline>
        </w:drawing>
      </w:r>
    </w:p>
    <w:p w14:paraId="542C14F0" w14:textId="77777777" w:rsidR="00DD1FBF" w:rsidRDefault="00A17C60">
      <w:pPr>
        <w:spacing w:before="80" w:after="200"/>
        <w:jc w:val="center"/>
      </w:pPr>
      <w:r>
        <w:rPr>
          <w:sz w:val="18"/>
          <w:szCs w:val="18"/>
        </w:rPr>
        <w:t>Fig. 1. EBA-FFD system architecture: per-round federated control flow.</w:t>
      </w:r>
    </w:p>
    <w:p w14:paraId="3A2C255D" w14:textId="77777777" w:rsidR="00DD1FBF" w:rsidRDefault="00A17C60">
      <w:pPr>
        <w:spacing w:before="160" w:after="80"/>
      </w:pPr>
      <w:r>
        <w:rPr>
          <w:b/>
          <w:bCs/>
          <w:i/>
          <w:iCs/>
        </w:rPr>
        <w:t>A. Non-IID Data Partitioning</w:t>
      </w:r>
    </w:p>
    <w:p w14:paraId="4AA22305" w14:textId="77777777" w:rsidR="00DD1FBF" w:rsidRDefault="00A17C60">
      <w:pPr>
        <w:spacing w:after="120"/>
        <w:ind w:firstLine="200"/>
        <w:jc w:val="both"/>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w:t>
      </w:r>
    </w:p>
    <w:p w14:paraId="49266689" w14:textId="77777777" w:rsidR="00DD1FBF" w:rsidRDefault="00A17C60">
      <w:pPr>
        <w:spacing w:before="160" w:after="80"/>
      </w:pPr>
      <w:r>
        <w:rPr>
          <w:b/>
          <w:bCs/>
          <w:i/>
          <w:iCs/>
        </w:rPr>
        <w:t>B. Local Class Balancing</w:t>
      </w:r>
    </w:p>
    <w:p w14:paraId="613868F0" w14:textId="77777777" w:rsidR="00DD1FBF" w:rsidRDefault="00A17C60">
      <w:pPr>
        <w:spacing w:after="120"/>
        <w:ind w:firstLine="200"/>
        <w:jc w:val="both"/>
      </w:pPr>
      <w:r>
        <w:t>Each client independently balances its local training data every round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14:paraId="4C1EB0DA" w14:textId="77777777" w:rsidR="00DD1FBF" w:rsidRDefault="00A17C60">
      <w:pPr>
        <w:spacing w:before="160" w:after="80"/>
      </w:pPr>
      <w:r>
        <w:rPr>
          <w:b/>
          <w:bCs/>
          <w:i/>
          <w:iCs/>
        </w:rPr>
        <w:t>C. Right-Sized Classifier</w:t>
      </w:r>
    </w:p>
    <w:p w14:paraId="50738A17" w14:textId="77777777" w:rsidR="00DD1FBF" w:rsidRDefault="00A17C60">
      <w:pPr>
        <w:spacing w:after="120"/>
        <w:ind w:firstLine="200"/>
        <w:jc w:val="both"/>
      </w:pPr>
      <w:r>
        <w:t>An initial capacity sweep at matched ε = 3.0 compared a convolutional neural network (CNN)-only design against a CNN plus bidirectional long short-term memory (BiLSTM) design and found the recurrent block cost 0.12-0.15 F1, since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confirms the same ordering, with a narrower margin (ΔF1 −0.008 for CNN-only vs the MLP default).</w:t>
      </w:r>
    </w:p>
    <w:p w14:paraId="7B856799" w14:textId="77777777" w:rsidR="00DD1FBF" w:rsidRDefault="00A17C60">
      <w:pPr>
        <w:spacing w:before="160" w:after="80"/>
      </w:pPr>
      <w:r>
        <w:rPr>
          <w:b/>
          <w:bCs/>
          <w:i/>
          <w:iCs/>
        </w:rPr>
        <w:t>D. Loss Function</w:t>
      </w:r>
    </w:p>
    <w:p w14:paraId="47E45137" w14:textId="77777777" w:rsidR="00DD1FBF" w:rsidRDefault="00A17C60">
      <w:pPr>
        <w:spacing w:after="120"/>
        <w:ind w:firstLine="200"/>
        <w:jc w:val="both"/>
      </w:pPr>
      <w:r>
        <w:t>Training uses Focal Loss (α = 0.25, γ = 2.0) by default, and every result in Sections IV-V other than this ablation arm reflects that choice. At pilot scale Focal Loss made no measurable difference against plain BCE.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we recommend switching to plain BCE as the default for the next full evaluation; no table in this paper besides Table III has actually been measured under that change, so we have not yet re-run Tables I, IV, and V with BCE in place of Focal Loss.</w:t>
      </w:r>
      <w:r/>
    </w:p>
    <w:p w14:paraId="1D0C95E8" w14:textId="77777777" w:rsidR="00DD1FBF" w:rsidRDefault="00A17C60">
      <w:pPr>
        <w:spacing w:before="160" w:after="80"/>
      </w:pPr>
      <w:r>
        <w:rPr>
          <w:b/>
          <w:bCs/>
          <w:i/>
          <w:iCs/>
        </w:rPr>
        <w:t>E. Differentially Private Local Training</w:t>
      </w:r>
    </w:p>
    <w:p w14:paraId="06DFA07A" w14:textId="77777777" w:rsidR="00DD1FBF" w:rsidRDefault="00A17C60">
      <w:pPr>
        <w:spacing w:after="120"/>
        <w:ind w:firstLine="200"/>
        <w:jc w:val="both"/>
      </w:pPr>
      <w:r>
        <w:t>Each client trains under DP-SGD via Opacus [10]: per-sample gradients are clipped to norm C = 1.0 and summed gradients are perturbed with Gaussian noise, with an RDP accountant [9] composing the realized (ε, δ) guarantee across every step and round. Each client's noise multiplier σₖ is individually solved for so every client reaches the same target budget (ε = 3.0, δ = 1×10⁻⁵) despite differing dataset sizes and step counts. Table II reports the resulting per-bank calibration.</w:t>
      </w:r>
    </w:p>
    <w:p w14:paraId="4C1C2ED4" w14:textId="77777777" w:rsidR="00DD1FBF" w:rsidRDefault="00A17C60">
      <w:pPr>
        <w:spacing w:before="160" w:after="80"/>
      </w:pPr>
      <w:r>
        <w:rPr>
          <w:b/>
          <w:bCs/>
          <w:i/>
          <w:iCs/>
        </w:rPr>
        <w:t>F. Drift Detection and Adaptive Aggregation</w:t>
      </w:r>
    </w:p>
    <w:p w14:paraId="703D51EE" w14:textId="77777777" w:rsidR="00DD1FBF" w:rsidRDefault="00A17C60">
      <w:pPr>
        <w:spacing w:after="120"/>
        <w:ind w:firstLine="200"/>
        <w:jc w:val="both"/>
      </w:pPr>
      <w:r>
        <w:t>Each client's mean local training loss is fed into a per-client PH statistic [17]. A client whose cumulative deviation from its running mean loss exceeds a threshold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14:paraId="7B7D0C45" w14:textId="77777777" w:rsidR="00DD1FBF" w:rsidRDefault="00A17C60">
      <w:pPr>
        <w:spacing w:before="160" w:after="80"/>
      </w:pPr>
      <w:r>
        <w:rPr>
          <w:b/>
          <w:bCs/>
          <w:i/>
          <w:iCs/>
        </w:rPr>
        <w:t>G. Drift Injection Evaluation Harness</w:t>
      </w:r>
    </w:p>
    <w:p w14:paraId="074CBA2A" w14:textId="77777777" w:rsidR="00DD1FBF" w:rsidRDefault="00A17C60">
      <w:pPr>
        <w:spacing w:after="120"/>
        <w:ind w:firstLine="200"/>
        <w:jc w:val="both"/>
      </w:pPr>
      <w:r>
        <w:t>We inject drift mid-training as a label-flip on the federation's largest client (by sample count, determined per seed), rather than a covariate shift, since a covariate-shift injection was found to be neutralized by the classifier's normalization layer before it reaches the loss. We target the largest client, not a fixed index, since a fixed index can land on a near-empty client under some Dirichlet partitions, making drift injection a no-op.</w:t>
      </w:r>
    </w:p>
    <w:p w14:paraId="258EA3EB" w14:textId="77777777" w:rsidR="00DD1FBF" w:rsidRDefault="00A17C60">
      <w:pPr>
        <w:spacing w:before="240" w:after="120"/>
        <w:jc w:val="center"/>
      </w:pPr>
      <w:r>
        <w:rPr>
          <w:b/>
          <w:bCs/>
        </w:rPr>
        <w:t>IV. EXPERIMENTAL SETUP</w:t>
      </w:r>
    </w:p>
    <w:p w14:paraId="6C332CDC" w14:textId="77777777" w:rsidR="00DD1FBF" w:rsidRDefault="00A17C60">
      <w:pPr>
        <w:spacing w:before="160" w:after="80"/>
      </w:pPr>
      <w:r>
        <w:rPr>
          <w:b/>
          <w:bCs/>
          <w:i/>
          <w:iCs/>
        </w:rPr>
        <w:t>A. Dataset</w:t>
      </w:r>
    </w:p>
    <w:p w14:paraId="024CE07F" w14:textId="77777777" w:rsidR="00DD1FBF" w:rsidRDefault="00A17C60">
      <w:pPr>
        <w:spacing w:after="120"/>
        <w:ind w:firstLine="200"/>
        <w:jc w:val="both"/>
      </w:pPr>
      <w:r>
        <w:t xml:space="preserve">Experiments use the ULB European cardholder credit-card transaction dataset [20]: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public, widely used benchmark in the federated-fraud-detection literature [6], [7], which keeps our results comparable to prior work; and its </w:t>
      </w:r>
      <w:r>
        <w:t>extreme, realistic class imbalance (0.173% fraud) directly matches the imbalance-handling problem this paper addresses. We did not conduct a formal empirical comparison against alternative datasets — this is a stated selection rationale, not a rejection study.</w:t>
      </w:r>
    </w:p>
    <w:p w14:paraId="5A4D2341" w14:textId="77777777" w:rsidR="00DD1FBF" w:rsidRDefault="00A17C60">
      <w:pPr>
        <w:spacing w:before="160" w:after="80"/>
      </w:pPr>
      <w:r>
        <w:rPr>
          <w:b/>
          <w:bCs/>
          <w:i/>
          <w:iCs/>
        </w:rPr>
        <w:t>B. Full-Scale Configuration</w:t>
      </w:r>
    </w:p>
    <w:p w14:paraId="5C4E5A84" w14:textId="77777777" w:rsidR="00DD1FBF" w:rsidRDefault="00A17C60">
      <w:pPr>
        <w:spacing w:after="120"/>
        <w:ind w:firstLine="200"/>
        <w:jc w:val="both"/>
      </w:pPr>
      <w:r>
        <w:t>Results in Section V are from a full-scale run on a GPU cluster (Altair Access, NVIDIA H100): 100% of the dataset, ten communication rounds, three local epochs per round, three seeds ({42, 43, 44}), and federation sizes of 4, 8, 16, and 32 simulated banks (Dirichlet α = 0.5). This supersedes an earlier pilot-scale evaluation (20% subsample, two seeds) used only to validate the methodology before committing to this run.</w:t>
      </w:r>
    </w:p>
    <w:p w14:paraId="44F36BFE" w14:textId="77777777" w:rsidR="00DD1FBF" w:rsidRDefault="00A17C60">
      <w:pPr>
        <w:spacing w:before="160" w:after="80"/>
      </w:pPr>
      <w:r>
        <w:rPr>
          <w:b/>
          <w:bCs/>
          <w:i/>
          <w:iCs/>
        </w:rPr>
        <w:t>C. Baselines</w:t>
      </w:r>
    </w:p>
    <w:p w14:paraId="4982DAA5" w14:textId="77777777" w:rsidR="00DD1FBF" w:rsidRDefault="00A17C60">
      <w:pPr>
        <w:spacing w:after="120"/>
        <w:ind w:firstLine="200"/>
        <w:jc w:val="both"/>
      </w:pPr>
      <w:r>
        <w:t>EBA-FFD is compared against XGBoost (eXtreme Gradient Boosting) [22] and Logistic Regression trained centrally on pooled data, a centralized CNN, a local-only model trained on one bank's data with no collaboration, vanilla FedAvg under the same DP-SGD configuration, and FedProx under the same configuration. Methods with no privacy guarantee (marked † in Table I) quantify the utility cost of privacy and non-IID collaboration rather than competing directly with EBA-FFD; FedProx at matched ε is the like-for-like federated comparison.</w:t>
      </w:r>
    </w:p>
    <w:p w14:paraId="3C0AD0F2" w14:textId="77777777" w:rsidR="00DD1FBF" w:rsidRDefault="00A17C60">
      <w:pPr>
        <w:spacing w:before="160" w:after="80"/>
      </w:pPr>
      <w:r>
        <w:rPr>
          <w:b/>
          <w:bCs/>
          <w:i/>
          <w:iCs/>
        </w:rPr>
        <w:t>D. Metrics and Model Selection Protocol</w:t>
      </w:r>
    </w:p>
    <w:p w14:paraId="05FEA810" w14:textId="77777777" w:rsidR="00DD1FBF" w:rsidRDefault="00A17C60">
      <w:pPr>
        <w:spacing w:after="120"/>
        <w:ind w:firstLine="200"/>
        <w:jc w:val="both"/>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[21]. The decision threshold is calibrated on a held-out validation split every round, and the reported round is selected by validation PR-AUC, never by test-set performance or by validation F1 (Section I). Under injected drift (Table IV) we instead report the final round's metrics, reflecting sustained drift-regime performance rather than a pre-drift snapshot.</w:t>
      </w:r>
    </w:p>
    <w:p w14:paraId="1582209E" w14:textId="77777777" w:rsidR="00DD1FBF" w:rsidRDefault="00A17C60">
      <w:pPr>
        <w:spacing w:before="160" w:after="80"/>
      </w:pPr>
      <w:r>
        <w:rPr>
          <w:b/>
          <w:bCs/>
          <w:i/>
          <w:iCs/>
        </w:rPr>
        <w:t>E. Statistical Protocol</w:t>
      </w:r>
    </w:p>
    <w:p w14:paraId="3C2A06B8" w14:textId="77777777" w:rsidR="00DD1FBF" w:rsidRDefault="00A17C60">
      <w:pPr>
        <w:spacing w:after="120"/>
        <w:ind w:firstLine="200"/>
        <w:jc w:val="both"/>
      </w:pPr>
      <w:r>
        <w:t>Every configuration runs across three seeds, controlling both data partition and model initialization. Table I reports mean ± standard deviation with a paired t-test on F1 against EBA-FFD as reference.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14:paraId="335098F6" w14:textId="77777777" w:rsidR="00DD1FBF" w:rsidRDefault="00DD1FBF">
      <w:pPr>
        <w:sectPr w:rsidR="00DD1FBF">
          <w:type w:val="continuous"/>
          <w:pgSz w:w="12240" w:h="15840"/>
          <w:pgMar w:top="1080" w:right="900" w:bottom="1440" w:left="900" w:header="708" w:footer="708" w:gutter="0"/>
          <w:cols w:num="2" w:space="288"/>
          <w:docGrid w:linePitch="360"/>
        </w:sectPr>
      </w:pPr>
    </w:p>
    <w:p w14:paraId="3608E039" w14:textId="77777777" w:rsidR="00DD1FBF" w:rsidRDefault="00A17C60">
      <w:pPr>
        <w:spacing w:before="240" w:after="120"/>
        <w:jc w:val="center"/>
      </w:pPr>
      <w:r>
        <w:rPr>
          <w:b/>
          <w:bCs/>
        </w:rPr>
        <w:t>V. RESULTS</w:t>
      </w:r>
    </w:p>
    <w:p w14:paraId="35FAC45B" w14:textId="470E276E" w:rsidR="00DD1FBF" w:rsidRDefault="00A17C60">
      <w:pPr>
        <w:spacing w:before="160" w:after="80"/>
      </w:pPr>
      <w:r>
        <w:rPr>
          <w:b/>
          <w:bCs/>
          <w:i/>
          <w:iCs/>
        </w:rPr>
        <w:t xml:space="preserve">A. </w:t>
      </w:r>
      <w:r w:rsidR="00A67A18">
        <w:rPr>
          <w:b/>
          <w:bCs/>
          <w:i/>
          <w:iCs/>
        </w:rPr>
        <w:t>Performance Relative to</w:t>
      </w:r>
      <w:r>
        <w:rPr>
          <w:b/>
          <w:bCs/>
          <w:i/>
          <w:iCs/>
        </w:rPr>
        <w:t xml:space="preserve"> Baselines</w:t>
      </w:r>
    </w:p>
    <w:p w14:paraId="704BA714" w14:textId="18E31E35" w:rsidR="00DD1FBF" w:rsidRDefault="00A67A18" w:rsidP="00A67A18">
      <w:pPr>
        <w:spacing w:after="120"/>
        <w:ind w:firstLine="200"/>
        <w:jc w:val="both"/>
      </w:pPr>
      <w:r w:rsidRPr="00A67A18">
        <w:t>EBA-FFD with centralized, local-only, and federated baselines</w:t>
      </w:r>
      <w:r>
        <w:t xml:space="preserve">. </w:t>
      </w:r>
      <w:r w:rsidR="00772F68">
        <w:t xml:space="preserve">As shown in Table I, </w:t>
      </w:r>
      <w:r w:rsidR="00A17C60">
        <w:t xml:space="preserve">EBA-FFD attains F1 = 0.7936 under formal </w:t>
      </w:r>
      <w:r>
        <w:br/>
      </w:r>
      <w:r w:rsidR="00A17C60">
        <w:t xml:space="preserve">(ε = 3.0, δ = 1×10⁻⁵)-DP. At full scale this is significantly below centralized XGBoost (F1 = 0.8310, PR-AUC = 0.8563; p = 0.012) — a real, quantifiable cost of privacy plus non-IID federation. This differs from an earlier pilot-scale evaluation in which the same comparison was not statistically distinguishable, since the full-scale run has more statistical power. EBA-FFD significantly </w:t>
      </w:r>
      <w:r w:rsidR="00A17C60">
        <w:t>outperforms a local-only bank (F1 = 0.7689, p = 0.034), confirming federated collaboration earns its keep despite privacy's real cost, and is statistically indistinguishable from FedProx at matched ε (p = 0.423). EBA-FFD and FedAvg+DP report identical numbers in Table I because, absent injected drift, every client's trust score is 1 and the adaptive aggregation rule reduces exactly to vanilla FedAvg by construction (Section III.F).</w:t>
      </w:r>
    </w:p>
    <w:p w14:paraId="2155AA2C" w14:textId="77777777" w:rsidR="00DD1FBF" w:rsidRDefault="00A17C60">
      <w:pPr>
        <w:spacing w:before="200"/>
        <w:jc w:val="center"/>
      </w:pPr>
      <w:r>
        <w:rPr>
          <w:noProof/>
        </w:rPr>
        <w:drawing>
          <wp:inline distT="0" distB="0" distL="0" distR="0" wp14:anchorId="448C6DF3" wp14:editId="5A62EE6C">
            <wp:extent cx="5905500" cy="2981325"/>
            <wp:effectExtent l="0" t="0" r="0" b="0"/>
            <wp:docPr id="372834831" name="Picture 37283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2981325"/>
                    </a:xfrm>
                    <a:prstGeom prst="rect">
                      <a:avLst/>
                    </a:prstGeom>
                  </pic:spPr>
                </pic:pic>
              </a:graphicData>
            </a:graphic>
          </wp:inline>
        </w:drawing>
      </w:r>
    </w:p>
    <w:p w14:paraId="6E6E0FDB" w14:textId="77777777" w:rsidR="00DD1FBF" w:rsidRDefault="00A17C60">
      <w:pPr>
        <w:spacing w:before="80" w:after="200"/>
        <w:jc w:val="center"/>
      </w:pPr>
      <w:r>
        <w:rPr>
          <w:sz w:val="18"/>
          <w:szCs w:val="18"/>
        </w:rPr>
        <w:t>Fig. 2. Precision, Recall, F1, ROC-AUC, and PR-AUC across methods (full scale, 3 seeds).</w:t>
      </w:r>
    </w:p>
    <w:p w14:paraId="0F633567" w14:textId="77777777" w:rsidR="00DD1FBF" w:rsidRDefault="00A17C60">
      <w:pPr>
        <w:spacing w:after="120"/>
        <w:jc w:val="center"/>
      </w:pPr>
      <w:r>
        <w:rPr>
          <w:b/>
          <w:bCs/>
          <w:sz w:val="18"/>
          <w:szCs w:val="18"/>
        </w:rPr>
        <w:t>TABLE I: COMPARISON AGAINST BASELINES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57"/>
        <w:gridCol w:w="1257"/>
        <w:gridCol w:w="1257"/>
        <w:gridCol w:w="1257"/>
        <w:gridCol w:w="1257"/>
        <w:gridCol w:w="1255"/>
      </w:tblGrid>
      <w:tr w:rsidR="00DD1FBF" w14:paraId="7B549490" w14:textId="77777777">
        <w:trPr>
          <w:tblHeader/>
        </w:trPr>
        <w:tc>
          <w:tcPr>
            <w:tcW w:w="2900" w:type="dxa"/>
            <w:shd w:val="clear" w:color="auto" w:fill="D9D9D9"/>
            <w:tcMar>
              <w:top w:w="40" w:type="dxa"/>
              <w:left w:w="60" w:type="dxa"/>
              <w:bottom w:w="40" w:type="dxa"/>
              <w:right w:w="60" w:type="dxa"/>
            </w:tcMar>
            <w:vAlign w:val="center"/>
          </w:tcPr>
          <w:p w14:paraId="6C04792C" w14:textId="77777777" w:rsidR="00DD1FBF" w:rsidRDefault="00A17C60">
            <w:pPr>
              <w:jc w:val="center"/>
            </w:pPr>
            <w:r>
              <w:rPr>
                <w:b/>
                <w:bCs/>
                <w:sz w:val="15"/>
                <w:szCs w:val="15"/>
              </w:rPr>
              <w:t>Method</w:t>
            </w:r>
          </w:p>
        </w:tc>
        <w:tc>
          <w:tcPr>
            <w:tcW w:w="1257" w:type="dxa"/>
            <w:shd w:val="clear" w:color="auto" w:fill="D9D9D9"/>
            <w:tcMar>
              <w:top w:w="40" w:type="dxa"/>
              <w:left w:w="60" w:type="dxa"/>
              <w:bottom w:w="40" w:type="dxa"/>
              <w:right w:w="60" w:type="dxa"/>
            </w:tcMar>
            <w:vAlign w:val="center"/>
          </w:tcPr>
          <w:p w14:paraId="02A97524" w14:textId="77777777" w:rsidR="00DD1FBF" w:rsidRDefault="00A17C60">
            <w:pPr>
              <w:jc w:val="center"/>
            </w:pPr>
            <w:r>
              <w:rPr>
                <w:b/>
                <w:bCs/>
                <w:sz w:val="15"/>
                <w:szCs w:val="15"/>
              </w:rPr>
              <w:t>Precision</w:t>
            </w:r>
          </w:p>
        </w:tc>
        <w:tc>
          <w:tcPr>
            <w:tcW w:w="1257" w:type="dxa"/>
            <w:shd w:val="clear" w:color="auto" w:fill="D9D9D9"/>
            <w:tcMar>
              <w:top w:w="40" w:type="dxa"/>
              <w:left w:w="60" w:type="dxa"/>
              <w:bottom w:w="40" w:type="dxa"/>
              <w:right w:w="60" w:type="dxa"/>
            </w:tcMar>
            <w:vAlign w:val="center"/>
          </w:tcPr>
          <w:p w14:paraId="39FF85C6" w14:textId="77777777" w:rsidR="00DD1FBF" w:rsidRDefault="00A17C60">
            <w:pPr>
              <w:jc w:val="center"/>
            </w:pPr>
            <w:r>
              <w:rPr>
                <w:b/>
                <w:bCs/>
                <w:sz w:val="15"/>
                <w:szCs w:val="15"/>
              </w:rPr>
              <w:t>Recall</w:t>
            </w:r>
          </w:p>
        </w:tc>
        <w:tc>
          <w:tcPr>
            <w:tcW w:w="1257" w:type="dxa"/>
            <w:shd w:val="clear" w:color="auto" w:fill="D9D9D9"/>
            <w:tcMar>
              <w:top w:w="40" w:type="dxa"/>
              <w:left w:w="60" w:type="dxa"/>
              <w:bottom w:w="40" w:type="dxa"/>
              <w:right w:w="60" w:type="dxa"/>
            </w:tcMar>
            <w:vAlign w:val="center"/>
          </w:tcPr>
          <w:p w14:paraId="1ABBD068" w14:textId="77777777" w:rsidR="00DD1FBF" w:rsidRDefault="00A17C60">
            <w:pPr>
              <w:jc w:val="center"/>
            </w:pPr>
            <w:r>
              <w:rPr>
                <w:b/>
                <w:bCs/>
                <w:sz w:val="15"/>
                <w:szCs w:val="15"/>
              </w:rPr>
              <w:t>F1</w:t>
            </w:r>
          </w:p>
        </w:tc>
        <w:tc>
          <w:tcPr>
            <w:tcW w:w="1257" w:type="dxa"/>
            <w:shd w:val="clear" w:color="auto" w:fill="D9D9D9"/>
            <w:tcMar>
              <w:top w:w="40" w:type="dxa"/>
              <w:left w:w="60" w:type="dxa"/>
              <w:bottom w:w="40" w:type="dxa"/>
              <w:right w:w="60" w:type="dxa"/>
            </w:tcMar>
            <w:vAlign w:val="center"/>
          </w:tcPr>
          <w:p w14:paraId="3236D73C" w14:textId="77777777" w:rsidR="00DD1FBF" w:rsidRDefault="00A17C60">
            <w:pPr>
              <w:jc w:val="center"/>
            </w:pPr>
            <w:r>
              <w:rPr>
                <w:b/>
                <w:bCs/>
                <w:sz w:val="15"/>
                <w:szCs w:val="15"/>
              </w:rPr>
              <w:t>ROC-AUC</w:t>
            </w:r>
          </w:p>
        </w:tc>
        <w:tc>
          <w:tcPr>
            <w:tcW w:w="1257" w:type="dxa"/>
            <w:shd w:val="clear" w:color="auto" w:fill="D9D9D9"/>
            <w:tcMar>
              <w:top w:w="40" w:type="dxa"/>
              <w:left w:w="60" w:type="dxa"/>
              <w:bottom w:w="40" w:type="dxa"/>
              <w:right w:w="60" w:type="dxa"/>
            </w:tcMar>
            <w:vAlign w:val="center"/>
          </w:tcPr>
          <w:p w14:paraId="7CEBEE23" w14:textId="77777777" w:rsidR="00DD1FBF" w:rsidRDefault="00A17C60">
            <w:pPr>
              <w:jc w:val="center"/>
            </w:pPr>
            <w:r>
              <w:rPr>
                <w:b/>
                <w:bCs/>
                <w:sz w:val="15"/>
                <w:szCs w:val="15"/>
              </w:rPr>
              <w:t>PR-AUC</w:t>
            </w:r>
          </w:p>
        </w:tc>
        <w:tc>
          <w:tcPr>
            <w:tcW w:w="1255" w:type="dxa"/>
            <w:shd w:val="clear" w:color="auto" w:fill="D9D9D9"/>
            <w:tcMar>
              <w:top w:w="40" w:type="dxa"/>
              <w:left w:w="60" w:type="dxa"/>
              <w:bottom w:w="40" w:type="dxa"/>
              <w:right w:w="60" w:type="dxa"/>
            </w:tcMar>
            <w:vAlign w:val="center"/>
          </w:tcPr>
          <w:p w14:paraId="021BB0A6" w14:textId="77777777" w:rsidR="00DD1FBF" w:rsidRDefault="00A17C60">
            <w:pPr>
              <w:jc w:val="center"/>
            </w:pPr>
            <w:r>
              <w:rPr>
                <w:b/>
                <w:bCs/>
                <w:sz w:val="15"/>
                <w:szCs w:val="15"/>
              </w:rPr>
              <w:t>p (F1)</w:t>
            </w:r>
          </w:p>
        </w:tc>
      </w:tr>
      <w:tr w:rsidR="00DD1FBF" w14:paraId="0490EA67" w14:textId="77777777">
        <w:tc>
          <w:tcPr>
            <w:tcW w:w="2900" w:type="dxa"/>
            <w:tcMar>
              <w:top w:w="40" w:type="dxa"/>
              <w:left w:w="60" w:type="dxa"/>
              <w:bottom w:w="40" w:type="dxa"/>
              <w:right w:w="60" w:type="dxa"/>
            </w:tcMar>
            <w:vAlign w:val="center"/>
          </w:tcPr>
          <w:p w14:paraId="76D4445C" w14:textId="77777777" w:rsidR="00DD1FBF" w:rsidRDefault="00A17C60">
            <w:r>
              <w:rPr>
                <w:sz w:val="15"/>
                <w:szCs w:val="15"/>
              </w:rPr>
              <w:t>EBA-FFD (ours, DP)</w:t>
            </w:r>
          </w:p>
        </w:tc>
        <w:tc>
          <w:tcPr>
            <w:tcW w:w="1257" w:type="dxa"/>
            <w:tcMar>
              <w:top w:w="40" w:type="dxa"/>
              <w:left w:w="60" w:type="dxa"/>
              <w:bottom w:w="40" w:type="dxa"/>
              <w:right w:w="60" w:type="dxa"/>
            </w:tcMar>
            <w:vAlign w:val="center"/>
          </w:tcPr>
          <w:p w14:paraId="484F6B7E" w14:textId="77777777" w:rsidR="00DD1FBF" w:rsidRDefault="00A17C60">
            <w:pPr>
              <w:jc w:val="center"/>
            </w:pPr>
            <w:r>
              <w:rPr>
                <w:sz w:val="15"/>
                <w:szCs w:val="15"/>
              </w:rPr>
              <w:t>0.8484 ± 0.0312</w:t>
            </w:r>
          </w:p>
        </w:tc>
        <w:tc>
          <w:tcPr>
            <w:tcW w:w="1257" w:type="dxa"/>
            <w:tcMar>
              <w:top w:w="40" w:type="dxa"/>
              <w:left w:w="60" w:type="dxa"/>
              <w:bottom w:w="40" w:type="dxa"/>
              <w:right w:w="60" w:type="dxa"/>
            </w:tcMar>
            <w:vAlign w:val="center"/>
          </w:tcPr>
          <w:p w14:paraId="29DB942C" w14:textId="77777777" w:rsidR="00DD1FBF" w:rsidRDefault="00A17C60">
            <w:pPr>
              <w:jc w:val="center"/>
            </w:pPr>
            <w:r>
              <w:rPr>
                <w:sz w:val="15"/>
                <w:szCs w:val="15"/>
              </w:rPr>
              <w:t>0.7483 ± 0.0562</w:t>
            </w:r>
          </w:p>
        </w:tc>
        <w:tc>
          <w:tcPr>
            <w:tcW w:w="1257" w:type="dxa"/>
            <w:tcMar>
              <w:top w:w="40" w:type="dxa"/>
              <w:left w:w="60" w:type="dxa"/>
              <w:bottom w:w="40" w:type="dxa"/>
              <w:right w:w="60" w:type="dxa"/>
            </w:tcMar>
            <w:vAlign w:val="center"/>
          </w:tcPr>
          <w:p w14:paraId="67D015D4" w14:textId="77777777" w:rsidR="00DD1FBF" w:rsidRDefault="00A17C60">
            <w:pPr>
              <w:jc w:val="center"/>
            </w:pPr>
            <w:r>
              <w:rPr>
                <w:sz w:val="15"/>
                <w:szCs w:val="15"/>
              </w:rPr>
              <w:t>0.7936 ± 0.0190</w:t>
            </w:r>
          </w:p>
        </w:tc>
        <w:tc>
          <w:tcPr>
            <w:tcW w:w="1257" w:type="dxa"/>
            <w:tcMar>
              <w:top w:w="40" w:type="dxa"/>
              <w:left w:w="60" w:type="dxa"/>
              <w:bottom w:w="40" w:type="dxa"/>
              <w:right w:w="60" w:type="dxa"/>
            </w:tcMar>
            <w:vAlign w:val="center"/>
          </w:tcPr>
          <w:p w14:paraId="34E2488C" w14:textId="77777777" w:rsidR="00DD1FBF" w:rsidRDefault="00A17C60">
            <w:pPr>
              <w:jc w:val="center"/>
            </w:pPr>
            <w:r>
              <w:rPr>
                <w:sz w:val="15"/>
                <w:szCs w:val="15"/>
              </w:rPr>
              <w:t>0.9730 ± 0.0103</w:t>
            </w:r>
          </w:p>
        </w:tc>
        <w:tc>
          <w:tcPr>
            <w:tcW w:w="1257" w:type="dxa"/>
            <w:tcMar>
              <w:top w:w="40" w:type="dxa"/>
              <w:left w:w="60" w:type="dxa"/>
              <w:bottom w:w="40" w:type="dxa"/>
              <w:right w:w="60" w:type="dxa"/>
            </w:tcMar>
            <w:vAlign w:val="center"/>
          </w:tcPr>
          <w:p w14:paraId="6805F73A" w14:textId="77777777" w:rsidR="00DD1FBF" w:rsidRDefault="00A17C60">
            <w:pPr>
              <w:jc w:val="center"/>
            </w:pPr>
            <w:r>
              <w:rPr>
                <w:sz w:val="15"/>
                <w:szCs w:val="15"/>
              </w:rPr>
              <w:t>0.7261 ± 0.0181</w:t>
            </w:r>
          </w:p>
        </w:tc>
        <w:tc>
          <w:tcPr>
            <w:tcW w:w="1255" w:type="dxa"/>
            <w:tcMar>
              <w:top w:w="40" w:type="dxa"/>
              <w:left w:w="60" w:type="dxa"/>
              <w:bottom w:w="40" w:type="dxa"/>
              <w:right w:w="60" w:type="dxa"/>
            </w:tcMar>
            <w:vAlign w:val="center"/>
          </w:tcPr>
          <w:p w14:paraId="47EA5A24" w14:textId="77777777" w:rsidR="00DD1FBF" w:rsidRDefault="00A17C60">
            <w:pPr>
              <w:jc w:val="center"/>
            </w:pPr>
            <w:r>
              <w:rPr>
                <w:sz w:val="15"/>
                <w:szCs w:val="15"/>
              </w:rPr>
              <w:t>ref</w:t>
            </w:r>
          </w:p>
        </w:tc>
      </w:tr>
      <w:tr w:rsidR="00DD1FBF" w14:paraId="079977E3" w14:textId="77777777">
        <w:tc>
          <w:tcPr>
            <w:tcW w:w="2900" w:type="dxa"/>
            <w:tcMar>
              <w:top w:w="40" w:type="dxa"/>
              <w:left w:w="60" w:type="dxa"/>
              <w:bottom w:w="40" w:type="dxa"/>
              <w:right w:w="60" w:type="dxa"/>
            </w:tcMar>
            <w:vAlign w:val="center"/>
          </w:tcPr>
          <w:p w14:paraId="467D244B" w14:textId="77777777" w:rsidR="00DD1FBF" w:rsidRDefault="00A17C60">
            <w:r>
              <w:rPr>
                <w:sz w:val="15"/>
                <w:szCs w:val="15"/>
              </w:rPr>
              <w:t>XGBoost (centralized)†</w:t>
            </w:r>
          </w:p>
        </w:tc>
        <w:tc>
          <w:tcPr>
            <w:tcW w:w="1257" w:type="dxa"/>
            <w:tcMar>
              <w:top w:w="40" w:type="dxa"/>
              <w:left w:w="60" w:type="dxa"/>
              <w:bottom w:w="40" w:type="dxa"/>
              <w:right w:w="60" w:type="dxa"/>
            </w:tcMar>
            <w:vAlign w:val="center"/>
          </w:tcPr>
          <w:p w14:paraId="49E637E6" w14:textId="77777777" w:rsidR="00DD1FBF" w:rsidRDefault="00A17C60">
            <w:pPr>
              <w:jc w:val="center"/>
            </w:pPr>
            <w:r>
              <w:rPr>
                <w:sz w:val="15"/>
                <w:szCs w:val="15"/>
              </w:rPr>
              <w:t>0.9148 ± 0.0177</w:t>
            </w:r>
          </w:p>
        </w:tc>
        <w:tc>
          <w:tcPr>
            <w:tcW w:w="1257" w:type="dxa"/>
            <w:tcMar>
              <w:top w:w="40" w:type="dxa"/>
              <w:left w:w="60" w:type="dxa"/>
              <w:bottom w:w="40" w:type="dxa"/>
              <w:right w:w="60" w:type="dxa"/>
            </w:tcMar>
            <w:vAlign w:val="center"/>
          </w:tcPr>
          <w:p w14:paraId="1FFB468D" w14:textId="77777777" w:rsidR="00DD1FBF" w:rsidRDefault="00A17C60">
            <w:pPr>
              <w:jc w:val="center"/>
            </w:pPr>
            <w:r>
              <w:rPr>
                <w:sz w:val="15"/>
                <w:szCs w:val="15"/>
              </w:rPr>
              <w:t>0.7619 ± 0.0312</w:t>
            </w:r>
          </w:p>
        </w:tc>
        <w:tc>
          <w:tcPr>
            <w:tcW w:w="1257" w:type="dxa"/>
            <w:tcMar>
              <w:top w:w="40" w:type="dxa"/>
              <w:left w:w="60" w:type="dxa"/>
              <w:bottom w:w="40" w:type="dxa"/>
              <w:right w:w="60" w:type="dxa"/>
            </w:tcMar>
            <w:vAlign w:val="center"/>
          </w:tcPr>
          <w:p w14:paraId="05CE5A74" w14:textId="77777777" w:rsidR="00DD1FBF" w:rsidRDefault="00A17C60">
            <w:pPr>
              <w:jc w:val="center"/>
            </w:pPr>
            <w:r>
              <w:rPr>
                <w:sz w:val="15"/>
                <w:szCs w:val="15"/>
              </w:rPr>
              <w:t>0.8310 ± 0.0146</w:t>
            </w:r>
          </w:p>
        </w:tc>
        <w:tc>
          <w:tcPr>
            <w:tcW w:w="1257" w:type="dxa"/>
            <w:tcMar>
              <w:top w:w="40" w:type="dxa"/>
              <w:left w:w="60" w:type="dxa"/>
              <w:bottom w:w="40" w:type="dxa"/>
              <w:right w:w="60" w:type="dxa"/>
            </w:tcMar>
            <w:vAlign w:val="center"/>
          </w:tcPr>
          <w:p w14:paraId="5870D5B4" w14:textId="77777777" w:rsidR="00DD1FBF" w:rsidRDefault="00A17C60">
            <w:pPr>
              <w:jc w:val="center"/>
            </w:pPr>
            <w:r>
              <w:rPr>
                <w:sz w:val="15"/>
                <w:szCs w:val="15"/>
              </w:rPr>
              <w:t>0.9825 ± 0.0055</w:t>
            </w:r>
          </w:p>
        </w:tc>
        <w:tc>
          <w:tcPr>
            <w:tcW w:w="1257" w:type="dxa"/>
            <w:tcMar>
              <w:top w:w="40" w:type="dxa"/>
              <w:left w:w="60" w:type="dxa"/>
              <w:bottom w:w="40" w:type="dxa"/>
              <w:right w:w="60" w:type="dxa"/>
            </w:tcMar>
            <w:vAlign w:val="center"/>
          </w:tcPr>
          <w:p w14:paraId="7BC331C1" w14:textId="77777777" w:rsidR="00DD1FBF" w:rsidRDefault="00A17C60">
            <w:pPr>
              <w:jc w:val="center"/>
            </w:pPr>
            <w:r>
              <w:rPr>
                <w:sz w:val="15"/>
                <w:szCs w:val="15"/>
              </w:rPr>
              <w:t>0.8563 ± 0.0250</w:t>
            </w:r>
          </w:p>
        </w:tc>
        <w:tc>
          <w:tcPr>
            <w:tcW w:w="1255" w:type="dxa"/>
            <w:tcMar>
              <w:top w:w="40" w:type="dxa"/>
              <w:left w:w="60" w:type="dxa"/>
              <w:bottom w:w="40" w:type="dxa"/>
              <w:right w:w="60" w:type="dxa"/>
            </w:tcMar>
            <w:vAlign w:val="center"/>
          </w:tcPr>
          <w:p w14:paraId="0A58B160" w14:textId="77777777" w:rsidR="00DD1FBF" w:rsidRDefault="00A17C60">
            <w:pPr>
              <w:jc w:val="center"/>
            </w:pPr>
            <w:r>
              <w:rPr>
                <w:sz w:val="15"/>
                <w:szCs w:val="15"/>
              </w:rPr>
              <w:t>0.012</w:t>
            </w:r>
          </w:p>
        </w:tc>
      </w:tr>
      <w:tr w:rsidR="00DD1FBF" w14:paraId="359C23A6" w14:textId="77777777">
        <w:tc>
          <w:tcPr>
            <w:tcW w:w="2900" w:type="dxa"/>
            <w:tcMar>
              <w:top w:w="40" w:type="dxa"/>
              <w:left w:w="60" w:type="dxa"/>
              <w:bottom w:w="40" w:type="dxa"/>
              <w:right w:w="60" w:type="dxa"/>
            </w:tcMar>
            <w:vAlign w:val="center"/>
          </w:tcPr>
          <w:p w14:paraId="2598E1EF" w14:textId="77777777" w:rsidR="00DD1FBF" w:rsidRDefault="00A17C60">
            <w:r>
              <w:rPr>
                <w:sz w:val="15"/>
                <w:szCs w:val="15"/>
              </w:rPr>
              <w:t>Local-only (no collab.)†</w:t>
            </w:r>
          </w:p>
        </w:tc>
        <w:tc>
          <w:tcPr>
            <w:tcW w:w="1257" w:type="dxa"/>
            <w:tcMar>
              <w:top w:w="40" w:type="dxa"/>
              <w:left w:w="60" w:type="dxa"/>
              <w:bottom w:w="40" w:type="dxa"/>
              <w:right w:w="60" w:type="dxa"/>
            </w:tcMar>
            <w:vAlign w:val="center"/>
          </w:tcPr>
          <w:p w14:paraId="75205694" w14:textId="77777777" w:rsidR="00DD1FBF" w:rsidRDefault="00A17C60">
            <w:pPr>
              <w:jc w:val="center"/>
            </w:pPr>
            <w:r>
              <w:rPr>
                <w:sz w:val="15"/>
                <w:szCs w:val="15"/>
              </w:rPr>
              <w:t>0.8478 ± 0.0502</w:t>
            </w:r>
          </w:p>
        </w:tc>
        <w:tc>
          <w:tcPr>
            <w:tcW w:w="1257" w:type="dxa"/>
            <w:tcMar>
              <w:top w:w="40" w:type="dxa"/>
              <w:left w:w="60" w:type="dxa"/>
              <w:bottom w:w="40" w:type="dxa"/>
              <w:right w:w="60" w:type="dxa"/>
            </w:tcMar>
            <w:vAlign w:val="center"/>
          </w:tcPr>
          <w:p w14:paraId="74A653EA" w14:textId="77777777" w:rsidR="00DD1FBF" w:rsidRDefault="00A17C60">
            <w:pPr>
              <w:jc w:val="center"/>
            </w:pPr>
            <w:r>
              <w:rPr>
                <w:sz w:val="15"/>
                <w:szCs w:val="15"/>
              </w:rPr>
              <w:t>0.7083 ± 0.0612</w:t>
            </w:r>
          </w:p>
        </w:tc>
        <w:tc>
          <w:tcPr>
            <w:tcW w:w="1257" w:type="dxa"/>
            <w:tcMar>
              <w:top w:w="40" w:type="dxa"/>
              <w:left w:w="60" w:type="dxa"/>
              <w:bottom w:w="40" w:type="dxa"/>
              <w:right w:w="60" w:type="dxa"/>
            </w:tcMar>
            <w:vAlign w:val="center"/>
          </w:tcPr>
          <w:p w14:paraId="2BEE246E" w14:textId="77777777" w:rsidR="00DD1FBF" w:rsidRDefault="00A17C60">
            <w:pPr>
              <w:jc w:val="center"/>
            </w:pPr>
            <w:r>
              <w:rPr>
                <w:sz w:val="15"/>
                <w:szCs w:val="15"/>
              </w:rPr>
              <w:t>0.7689 ± 0.0193</w:t>
            </w:r>
          </w:p>
        </w:tc>
        <w:tc>
          <w:tcPr>
            <w:tcW w:w="1257" w:type="dxa"/>
            <w:tcMar>
              <w:top w:w="40" w:type="dxa"/>
              <w:left w:w="60" w:type="dxa"/>
              <w:bottom w:w="40" w:type="dxa"/>
              <w:right w:w="60" w:type="dxa"/>
            </w:tcMar>
            <w:vAlign w:val="center"/>
          </w:tcPr>
          <w:p w14:paraId="69F86381" w14:textId="77777777" w:rsidR="00DD1FBF" w:rsidRDefault="00A17C60">
            <w:pPr>
              <w:jc w:val="center"/>
            </w:pPr>
            <w:r>
              <w:rPr>
                <w:sz w:val="15"/>
                <w:szCs w:val="15"/>
              </w:rPr>
              <w:t>0.9678 ± 0.0093</w:t>
            </w:r>
          </w:p>
        </w:tc>
        <w:tc>
          <w:tcPr>
            <w:tcW w:w="1257" w:type="dxa"/>
            <w:tcMar>
              <w:top w:w="40" w:type="dxa"/>
              <w:left w:w="60" w:type="dxa"/>
              <w:bottom w:w="40" w:type="dxa"/>
              <w:right w:w="60" w:type="dxa"/>
            </w:tcMar>
            <w:vAlign w:val="center"/>
          </w:tcPr>
          <w:p w14:paraId="790E3A01" w14:textId="77777777" w:rsidR="00DD1FBF" w:rsidRDefault="00A17C60">
            <w:pPr>
              <w:jc w:val="center"/>
            </w:pPr>
            <w:r>
              <w:rPr>
                <w:sz w:val="15"/>
                <w:szCs w:val="15"/>
              </w:rPr>
              <w:t>0.7305 ± 0.0337</w:t>
            </w:r>
          </w:p>
        </w:tc>
        <w:tc>
          <w:tcPr>
            <w:tcW w:w="1255" w:type="dxa"/>
            <w:tcMar>
              <w:top w:w="40" w:type="dxa"/>
              <w:left w:w="60" w:type="dxa"/>
              <w:bottom w:w="40" w:type="dxa"/>
              <w:right w:w="60" w:type="dxa"/>
            </w:tcMar>
            <w:vAlign w:val="center"/>
          </w:tcPr>
          <w:p w14:paraId="31D43904" w14:textId="77777777" w:rsidR="00DD1FBF" w:rsidRDefault="00A17C60">
            <w:pPr>
              <w:jc w:val="center"/>
            </w:pPr>
            <w:r>
              <w:rPr>
                <w:sz w:val="15"/>
                <w:szCs w:val="15"/>
              </w:rPr>
              <w:t>0.034</w:t>
            </w:r>
          </w:p>
        </w:tc>
      </w:tr>
      <w:tr w:rsidR="00DD1FBF" w14:paraId="17D2BC21" w14:textId="77777777">
        <w:tc>
          <w:tcPr>
            <w:tcW w:w="2900" w:type="dxa"/>
            <w:tcMar>
              <w:top w:w="40" w:type="dxa"/>
              <w:left w:w="60" w:type="dxa"/>
              <w:bottom w:w="40" w:type="dxa"/>
              <w:right w:w="60" w:type="dxa"/>
            </w:tcMar>
            <w:vAlign w:val="center"/>
          </w:tcPr>
          <w:p w14:paraId="42105EF0" w14:textId="77777777" w:rsidR="00DD1FBF" w:rsidRDefault="00A17C60">
            <w:r>
              <w:rPr>
                <w:sz w:val="15"/>
                <w:szCs w:val="15"/>
              </w:rPr>
              <w:t>Logistic Regression†</w:t>
            </w:r>
          </w:p>
        </w:tc>
        <w:tc>
          <w:tcPr>
            <w:tcW w:w="1257" w:type="dxa"/>
            <w:tcMar>
              <w:top w:w="40" w:type="dxa"/>
              <w:left w:w="60" w:type="dxa"/>
              <w:bottom w:w="40" w:type="dxa"/>
              <w:right w:w="60" w:type="dxa"/>
            </w:tcMar>
            <w:vAlign w:val="center"/>
          </w:tcPr>
          <w:p w14:paraId="0916E98B" w14:textId="77777777" w:rsidR="00DD1FBF" w:rsidRDefault="00A17C60">
            <w:pPr>
              <w:jc w:val="center"/>
            </w:pPr>
            <w:r>
              <w:rPr>
                <w:sz w:val="15"/>
                <w:szCs w:val="15"/>
              </w:rPr>
              <w:t>0.8437 ± 0.0501</w:t>
            </w:r>
          </w:p>
        </w:tc>
        <w:tc>
          <w:tcPr>
            <w:tcW w:w="1257" w:type="dxa"/>
            <w:tcMar>
              <w:top w:w="40" w:type="dxa"/>
              <w:left w:w="60" w:type="dxa"/>
              <w:bottom w:w="40" w:type="dxa"/>
              <w:right w:w="60" w:type="dxa"/>
            </w:tcMar>
            <w:vAlign w:val="center"/>
          </w:tcPr>
          <w:p w14:paraId="4F0A307E" w14:textId="77777777" w:rsidR="00DD1FBF" w:rsidRDefault="00A17C60">
            <w:pPr>
              <w:jc w:val="center"/>
            </w:pPr>
            <w:r>
              <w:rPr>
                <w:sz w:val="15"/>
                <w:szCs w:val="15"/>
              </w:rPr>
              <w:t>0.7109 ± 0.0752</w:t>
            </w:r>
          </w:p>
        </w:tc>
        <w:tc>
          <w:tcPr>
            <w:tcW w:w="1257" w:type="dxa"/>
            <w:tcMar>
              <w:top w:w="40" w:type="dxa"/>
              <w:left w:w="60" w:type="dxa"/>
              <w:bottom w:w="40" w:type="dxa"/>
              <w:right w:w="60" w:type="dxa"/>
            </w:tcMar>
            <w:vAlign w:val="center"/>
          </w:tcPr>
          <w:p w14:paraId="54F3380D" w14:textId="77777777" w:rsidR="00DD1FBF" w:rsidRDefault="00A17C60">
            <w:pPr>
              <w:jc w:val="center"/>
            </w:pPr>
            <w:r>
              <w:rPr>
                <w:sz w:val="15"/>
                <w:szCs w:val="15"/>
              </w:rPr>
              <w:t>0.7687 ± 0.0314</w:t>
            </w:r>
          </w:p>
        </w:tc>
        <w:tc>
          <w:tcPr>
            <w:tcW w:w="1257" w:type="dxa"/>
            <w:tcMar>
              <w:top w:w="40" w:type="dxa"/>
              <w:left w:w="60" w:type="dxa"/>
              <w:bottom w:w="40" w:type="dxa"/>
              <w:right w:w="60" w:type="dxa"/>
            </w:tcMar>
            <w:vAlign w:val="center"/>
          </w:tcPr>
          <w:p w14:paraId="11BA223E" w14:textId="77777777" w:rsidR="00DD1FBF" w:rsidRDefault="00A17C60">
            <w:pPr>
              <w:jc w:val="center"/>
            </w:pPr>
            <w:r>
              <w:rPr>
                <w:sz w:val="15"/>
                <w:szCs w:val="15"/>
              </w:rPr>
              <w:t>0.9699 ± 0.0109</w:t>
            </w:r>
          </w:p>
        </w:tc>
        <w:tc>
          <w:tcPr>
            <w:tcW w:w="1257" w:type="dxa"/>
            <w:tcMar>
              <w:top w:w="40" w:type="dxa"/>
              <w:left w:w="60" w:type="dxa"/>
              <w:bottom w:w="40" w:type="dxa"/>
              <w:right w:w="60" w:type="dxa"/>
            </w:tcMar>
            <w:vAlign w:val="center"/>
          </w:tcPr>
          <w:p w14:paraId="2CC05DFF" w14:textId="77777777" w:rsidR="00DD1FBF" w:rsidRDefault="00A17C60">
            <w:pPr>
              <w:jc w:val="center"/>
            </w:pPr>
            <w:r>
              <w:rPr>
                <w:sz w:val="15"/>
                <w:szCs w:val="15"/>
              </w:rPr>
              <w:t>0.7334 ± 0.0306</w:t>
            </w:r>
          </w:p>
        </w:tc>
        <w:tc>
          <w:tcPr>
            <w:tcW w:w="1255" w:type="dxa"/>
            <w:tcMar>
              <w:top w:w="40" w:type="dxa"/>
              <w:left w:w="60" w:type="dxa"/>
              <w:bottom w:w="40" w:type="dxa"/>
              <w:right w:w="60" w:type="dxa"/>
            </w:tcMar>
            <w:vAlign w:val="center"/>
          </w:tcPr>
          <w:p w14:paraId="6AE2BF53" w14:textId="77777777" w:rsidR="00DD1FBF" w:rsidRDefault="00A17C60">
            <w:pPr>
              <w:jc w:val="center"/>
            </w:pPr>
            <w:r>
              <w:rPr>
                <w:sz w:val="15"/>
                <w:szCs w:val="15"/>
              </w:rPr>
              <w:t>0.136</w:t>
            </w:r>
          </w:p>
        </w:tc>
      </w:tr>
      <w:tr w:rsidR="00DD1FBF" w14:paraId="162AE041" w14:textId="77777777">
        <w:tc>
          <w:tcPr>
            <w:tcW w:w="2900" w:type="dxa"/>
            <w:tcMar>
              <w:top w:w="40" w:type="dxa"/>
              <w:left w:w="60" w:type="dxa"/>
              <w:bottom w:w="40" w:type="dxa"/>
              <w:right w:w="60" w:type="dxa"/>
            </w:tcMar>
            <w:vAlign w:val="center"/>
          </w:tcPr>
          <w:p w14:paraId="0A8803E6" w14:textId="77777777" w:rsidR="00DD1FBF" w:rsidRDefault="00A17C60">
            <w:r>
              <w:rPr>
                <w:sz w:val="15"/>
                <w:szCs w:val="15"/>
              </w:rPr>
              <w:t>CNN (centralized)†</w:t>
            </w:r>
          </w:p>
        </w:tc>
        <w:tc>
          <w:tcPr>
            <w:tcW w:w="1257" w:type="dxa"/>
            <w:tcMar>
              <w:top w:w="40" w:type="dxa"/>
              <w:left w:w="60" w:type="dxa"/>
              <w:bottom w:w="40" w:type="dxa"/>
              <w:right w:w="60" w:type="dxa"/>
            </w:tcMar>
            <w:vAlign w:val="center"/>
          </w:tcPr>
          <w:p w14:paraId="1F0A5417" w14:textId="77777777" w:rsidR="00DD1FBF" w:rsidRDefault="00A17C60">
            <w:pPr>
              <w:jc w:val="center"/>
            </w:pPr>
            <w:r>
              <w:rPr>
                <w:sz w:val="15"/>
                <w:szCs w:val="15"/>
              </w:rPr>
              <w:t>0.8515 ± 0.0454</w:t>
            </w:r>
          </w:p>
        </w:tc>
        <w:tc>
          <w:tcPr>
            <w:tcW w:w="1257" w:type="dxa"/>
            <w:tcMar>
              <w:top w:w="40" w:type="dxa"/>
              <w:left w:w="60" w:type="dxa"/>
              <w:bottom w:w="40" w:type="dxa"/>
              <w:right w:w="60" w:type="dxa"/>
            </w:tcMar>
            <w:vAlign w:val="center"/>
          </w:tcPr>
          <w:p w14:paraId="6A48BF69" w14:textId="77777777" w:rsidR="00DD1FBF" w:rsidRDefault="00A17C60">
            <w:pPr>
              <w:jc w:val="center"/>
            </w:pPr>
            <w:r>
              <w:rPr>
                <w:sz w:val="15"/>
                <w:szCs w:val="15"/>
              </w:rPr>
              <w:t>0.7483 ± 0.0948</w:t>
            </w:r>
          </w:p>
        </w:tc>
        <w:tc>
          <w:tcPr>
            <w:tcW w:w="1257" w:type="dxa"/>
            <w:tcMar>
              <w:top w:w="40" w:type="dxa"/>
              <w:left w:w="60" w:type="dxa"/>
              <w:bottom w:w="40" w:type="dxa"/>
              <w:right w:w="60" w:type="dxa"/>
            </w:tcMar>
            <w:vAlign w:val="center"/>
          </w:tcPr>
          <w:p w14:paraId="03E3FCCF" w14:textId="77777777" w:rsidR="00DD1FBF" w:rsidRDefault="00A17C60">
            <w:pPr>
              <w:jc w:val="center"/>
            </w:pPr>
            <w:r>
              <w:rPr>
                <w:sz w:val="15"/>
                <w:szCs w:val="15"/>
              </w:rPr>
              <w:t>0.7922 ± 0.0369</w:t>
            </w:r>
          </w:p>
        </w:tc>
        <w:tc>
          <w:tcPr>
            <w:tcW w:w="1257" w:type="dxa"/>
            <w:tcMar>
              <w:top w:w="40" w:type="dxa"/>
              <w:left w:w="60" w:type="dxa"/>
              <w:bottom w:w="40" w:type="dxa"/>
              <w:right w:w="60" w:type="dxa"/>
            </w:tcMar>
            <w:vAlign w:val="center"/>
          </w:tcPr>
          <w:p w14:paraId="5C66469F" w14:textId="77777777" w:rsidR="00DD1FBF" w:rsidRDefault="00A17C60">
            <w:pPr>
              <w:jc w:val="center"/>
            </w:pPr>
            <w:r>
              <w:rPr>
                <w:sz w:val="15"/>
                <w:szCs w:val="15"/>
              </w:rPr>
              <w:t>0.9725 ± 0.0104</w:t>
            </w:r>
          </w:p>
        </w:tc>
        <w:tc>
          <w:tcPr>
            <w:tcW w:w="1257" w:type="dxa"/>
            <w:tcMar>
              <w:top w:w="40" w:type="dxa"/>
              <w:left w:w="60" w:type="dxa"/>
              <w:bottom w:w="40" w:type="dxa"/>
              <w:right w:w="60" w:type="dxa"/>
            </w:tcMar>
            <w:vAlign w:val="center"/>
          </w:tcPr>
          <w:p w14:paraId="5AB02F28" w14:textId="77777777" w:rsidR="00DD1FBF" w:rsidRDefault="00A17C60">
            <w:pPr>
              <w:jc w:val="center"/>
            </w:pPr>
            <w:r>
              <w:rPr>
                <w:sz w:val="15"/>
                <w:szCs w:val="15"/>
              </w:rPr>
              <w:t>0.8263 ± 0.0271</w:t>
            </w:r>
          </w:p>
        </w:tc>
        <w:tc>
          <w:tcPr>
            <w:tcW w:w="1255" w:type="dxa"/>
            <w:tcMar>
              <w:top w:w="40" w:type="dxa"/>
              <w:left w:w="60" w:type="dxa"/>
              <w:bottom w:w="40" w:type="dxa"/>
              <w:right w:w="60" w:type="dxa"/>
            </w:tcMar>
            <w:vAlign w:val="center"/>
          </w:tcPr>
          <w:p w14:paraId="340DF2DD" w14:textId="77777777" w:rsidR="00DD1FBF" w:rsidRDefault="00A17C60">
            <w:pPr>
              <w:jc w:val="center"/>
            </w:pPr>
            <w:r>
              <w:rPr>
                <w:sz w:val="15"/>
                <w:szCs w:val="15"/>
              </w:rPr>
              <w:t>0.930</w:t>
            </w:r>
          </w:p>
        </w:tc>
      </w:tr>
      <w:tr w:rsidR="00DD1FBF" w14:paraId="307C60F9" w14:textId="77777777">
        <w:tc>
          <w:tcPr>
            <w:tcW w:w="2900" w:type="dxa"/>
            <w:tcMar>
              <w:top w:w="40" w:type="dxa"/>
              <w:left w:w="60" w:type="dxa"/>
              <w:bottom w:w="40" w:type="dxa"/>
              <w:right w:w="60" w:type="dxa"/>
            </w:tcMar>
            <w:vAlign w:val="center"/>
          </w:tcPr>
          <w:p w14:paraId="05E9DA89" w14:textId="77777777" w:rsidR="00DD1FBF" w:rsidRDefault="00A17C60">
            <w:r>
              <w:rPr>
                <w:sz w:val="15"/>
                <w:szCs w:val="15"/>
              </w:rPr>
              <w:t>FedAvg + DP</w:t>
            </w:r>
          </w:p>
        </w:tc>
        <w:tc>
          <w:tcPr>
            <w:tcW w:w="1257" w:type="dxa"/>
            <w:tcMar>
              <w:top w:w="40" w:type="dxa"/>
              <w:left w:w="60" w:type="dxa"/>
              <w:bottom w:w="40" w:type="dxa"/>
              <w:right w:w="60" w:type="dxa"/>
            </w:tcMar>
            <w:vAlign w:val="center"/>
          </w:tcPr>
          <w:p w14:paraId="777160BB" w14:textId="77777777" w:rsidR="00DD1FBF" w:rsidRDefault="00A17C60">
            <w:pPr>
              <w:jc w:val="center"/>
            </w:pPr>
            <w:r>
              <w:rPr>
                <w:sz w:val="15"/>
                <w:szCs w:val="15"/>
              </w:rPr>
              <w:t>0.8484 ± 0.0312</w:t>
            </w:r>
          </w:p>
        </w:tc>
        <w:tc>
          <w:tcPr>
            <w:tcW w:w="1257" w:type="dxa"/>
            <w:tcMar>
              <w:top w:w="40" w:type="dxa"/>
              <w:left w:w="60" w:type="dxa"/>
              <w:bottom w:w="40" w:type="dxa"/>
              <w:right w:w="60" w:type="dxa"/>
            </w:tcMar>
            <w:vAlign w:val="center"/>
          </w:tcPr>
          <w:p w14:paraId="5398D128" w14:textId="77777777" w:rsidR="00DD1FBF" w:rsidRDefault="00A17C60">
            <w:pPr>
              <w:jc w:val="center"/>
            </w:pPr>
            <w:r>
              <w:rPr>
                <w:sz w:val="15"/>
                <w:szCs w:val="15"/>
              </w:rPr>
              <w:t>0.7483 ± 0.0562</w:t>
            </w:r>
          </w:p>
        </w:tc>
        <w:tc>
          <w:tcPr>
            <w:tcW w:w="1257" w:type="dxa"/>
            <w:tcMar>
              <w:top w:w="40" w:type="dxa"/>
              <w:left w:w="60" w:type="dxa"/>
              <w:bottom w:w="40" w:type="dxa"/>
              <w:right w:w="60" w:type="dxa"/>
            </w:tcMar>
            <w:vAlign w:val="center"/>
          </w:tcPr>
          <w:p w14:paraId="289CC2AD" w14:textId="77777777" w:rsidR="00DD1FBF" w:rsidRDefault="00A17C60">
            <w:pPr>
              <w:jc w:val="center"/>
            </w:pPr>
            <w:r>
              <w:rPr>
                <w:sz w:val="15"/>
                <w:szCs w:val="15"/>
              </w:rPr>
              <w:t>0.7936 ± 0.0190</w:t>
            </w:r>
          </w:p>
        </w:tc>
        <w:tc>
          <w:tcPr>
            <w:tcW w:w="1257" w:type="dxa"/>
            <w:tcMar>
              <w:top w:w="40" w:type="dxa"/>
              <w:left w:w="60" w:type="dxa"/>
              <w:bottom w:w="40" w:type="dxa"/>
              <w:right w:w="60" w:type="dxa"/>
            </w:tcMar>
            <w:vAlign w:val="center"/>
          </w:tcPr>
          <w:p w14:paraId="20E523D7" w14:textId="77777777" w:rsidR="00DD1FBF" w:rsidRDefault="00A17C60">
            <w:pPr>
              <w:jc w:val="center"/>
            </w:pPr>
            <w:r>
              <w:rPr>
                <w:sz w:val="15"/>
                <w:szCs w:val="15"/>
              </w:rPr>
              <w:t>0.9730 ± 0.0103</w:t>
            </w:r>
          </w:p>
        </w:tc>
        <w:tc>
          <w:tcPr>
            <w:tcW w:w="1257" w:type="dxa"/>
            <w:tcMar>
              <w:top w:w="40" w:type="dxa"/>
              <w:left w:w="60" w:type="dxa"/>
              <w:bottom w:w="40" w:type="dxa"/>
              <w:right w:w="60" w:type="dxa"/>
            </w:tcMar>
            <w:vAlign w:val="center"/>
          </w:tcPr>
          <w:p w14:paraId="119CC367" w14:textId="77777777" w:rsidR="00DD1FBF" w:rsidRDefault="00A17C60">
            <w:pPr>
              <w:jc w:val="center"/>
            </w:pPr>
            <w:r>
              <w:rPr>
                <w:sz w:val="15"/>
                <w:szCs w:val="15"/>
              </w:rPr>
              <w:t>0.7261 ± 0.0181</w:t>
            </w:r>
          </w:p>
        </w:tc>
        <w:tc>
          <w:tcPr>
            <w:tcW w:w="1255" w:type="dxa"/>
            <w:tcMar>
              <w:top w:w="40" w:type="dxa"/>
              <w:left w:w="60" w:type="dxa"/>
              <w:bottom w:w="40" w:type="dxa"/>
              <w:right w:w="60" w:type="dxa"/>
            </w:tcMar>
            <w:vAlign w:val="center"/>
          </w:tcPr>
          <w:p w14:paraId="46010728" w14:textId="77777777" w:rsidR="00DD1FBF" w:rsidRDefault="00A17C60">
            <w:pPr>
              <w:jc w:val="center"/>
            </w:pPr>
            <w:r>
              <w:rPr>
                <w:sz w:val="15"/>
                <w:szCs w:val="15"/>
              </w:rPr>
              <w:t>—</w:t>
            </w:r>
          </w:p>
        </w:tc>
      </w:tr>
      <w:tr w:rsidR="00DD1FBF" w14:paraId="3E14856C" w14:textId="77777777">
        <w:tc>
          <w:tcPr>
            <w:tcW w:w="2900" w:type="dxa"/>
            <w:tcMar>
              <w:top w:w="40" w:type="dxa"/>
              <w:left w:w="60" w:type="dxa"/>
              <w:bottom w:w="40" w:type="dxa"/>
              <w:right w:w="60" w:type="dxa"/>
            </w:tcMar>
            <w:vAlign w:val="center"/>
          </w:tcPr>
          <w:p w14:paraId="2EA10953" w14:textId="77777777" w:rsidR="00DD1FBF" w:rsidRDefault="00A17C60">
            <w:r>
              <w:rPr>
                <w:sz w:val="15"/>
                <w:szCs w:val="15"/>
              </w:rPr>
              <w:t>FedProx + DP</w:t>
            </w:r>
          </w:p>
        </w:tc>
        <w:tc>
          <w:tcPr>
            <w:tcW w:w="1257" w:type="dxa"/>
            <w:tcMar>
              <w:top w:w="40" w:type="dxa"/>
              <w:left w:w="60" w:type="dxa"/>
              <w:bottom w:w="40" w:type="dxa"/>
              <w:right w:w="60" w:type="dxa"/>
            </w:tcMar>
            <w:vAlign w:val="center"/>
          </w:tcPr>
          <w:p w14:paraId="72EF78F6" w14:textId="77777777" w:rsidR="00DD1FBF" w:rsidRDefault="00A17C60">
            <w:pPr>
              <w:jc w:val="center"/>
            </w:pPr>
            <w:r>
              <w:rPr>
                <w:sz w:val="15"/>
                <w:szCs w:val="15"/>
              </w:rPr>
              <w:t>0.8494 ± 0.0328</w:t>
            </w:r>
          </w:p>
        </w:tc>
        <w:tc>
          <w:tcPr>
            <w:tcW w:w="1257" w:type="dxa"/>
            <w:tcMar>
              <w:top w:w="40" w:type="dxa"/>
              <w:left w:w="60" w:type="dxa"/>
              <w:bottom w:w="40" w:type="dxa"/>
              <w:right w:w="60" w:type="dxa"/>
            </w:tcMar>
            <w:vAlign w:val="center"/>
          </w:tcPr>
          <w:p w14:paraId="68005DF7" w14:textId="77777777" w:rsidR="00DD1FBF" w:rsidRDefault="00A17C60">
            <w:pPr>
              <w:jc w:val="center"/>
            </w:pPr>
            <w:r>
              <w:rPr>
                <w:sz w:val="15"/>
                <w:szCs w:val="15"/>
              </w:rPr>
              <w:t>0.7551 ± 0.0468</w:t>
            </w:r>
          </w:p>
        </w:tc>
        <w:tc>
          <w:tcPr>
            <w:tcW w:w="1257" w:type="dxa"/>
            <w:tcMar>
              <w:top w:w="40" w:type="dxa"/>
              <w:left w:w="60" w:type="dxa"/>
              <w:bottom w:w="40" w:type="dxa"/>
              <w:right w:w="60" w:type="dxa"/>
            </w:tcMar>
            <w:vAlign w:val="center"/>
          </w:tcPr>
          <w:p w14:paraId="7121BC72" w14:textId="77777777" w:rsidR="00DD1FBF" w:rsidRDefault="00A17C60">
            <w:pPr>
              <w:jc w:val="center"/>
            </w:pPr>
            <w:r>
              <w:rPr>
                <w:sz w:val="15"/>
                <w:szCs w:val="15"/>
              </w:rPr>
              <w:t>0.7982 ± 0.0141</w:t>
            </w:r>
          </w:p>
        </w:tc>
        <w:tc>
          <w:tcPr>
            <w:tcW w:w="1257" w:type="dxa"/>
            <w:tcMar>
              <w:top w:w="40" w:type="dxa"/>
              <w:left w:w="60" w:type="dxa"/>
              <w:bottom w:w="40" w:type="dxa"/>
              <w:right w:w="60" w:type="dxa"/>
            </w:tcMar>
            <w:vAlign w:val="center"/>
          </w:tcPr>
          <w:p w14:paraId="36475AF3" w14:textId="77777777" w:rsidR="00DD1FBF" w:rsidRDefault="00A17C60">
            <w:pPr>
              <w:jc w:val="center"/>
            </w:pPr>
            <w:r>
              <w:rPr>
                <w:sz w:val="15"/>
                <w:szCs w:val="15"/>
              </w:rPr>
              <w:t>0.9735 ± 0.0101</w:t>
            </w:r>
          </w:p>
        </w:tc>
        <w:tc>
          <w:tcPr>
            <w:tcW w:w="1257" w:type="dxa"/>
            <w:tcMar>
              <w:top w:w="40" w:type="dxa"/>
              <w:left w:w="60" w:type="dxa"/>
              <w:bottom w:w="40" w:type="dxa"/>
              <w:right w:w="60" w:type="dxa"/>
            </w:tcMar>
            <w:vAlign w:val="center"/>
          </w:tcPr>
          <w:p w14:paraId="6A78E7BA" w14:textId="77777777" w:rsidR="00DD1FBF" w:rsidRDefault="00A17C60">
            <w:pPr>
              <w:jc w:val="center"/>
            </w:pPr>
            <w:r>
              <w:rPr>
                <w:sz w:val="15"/>
                <w:szCs w:val="15"/>
              </w:rPr>
              <w:t>0.7254 ± 0.0167</w:t>
            </w:r>
          </w:p>
        </w:tc>
        <w:tc>
          <w:tcPr>
            <w:tcW w:w="1255" w:type="dxa"/>
            <w:tcMar>
              <w:top w:w="40" w:type="dxa"/>
              <w:left w:w="60" w:type="dxa"/>
              <w:bottom w:w="40" w:type="dxa"/>
              <w:right w:w="60" w:type="dxa"/>
            </w:tcMar>
            <w:vAlign w:val="center"/>
          </w:tcPr>
          <w:p w14:paraId="3B5EC767" w14:textId="77777777" w:rsidR="00DD1FBF" w:rsidRDefault="00A17C60">
            <w:pPr>
              <w:jc w:val="center"/>
            </w:pPr>
            <w:r>
              <w:rPr>
                <w:sz w:val="15"/>
                <w:szCs w:val="15"/>
              </w:rPr>
              <w:t>0.423</w:t>
            </w:r>
          </w:p>
        </w:tc>
      </w:tr>
    </w:tbl>
    <w:p w14:paraId="344F5342" w14:textId="77777777" w:rsidR="00DD1FBF" w:rsidRDefault="00A17C60">
      <w:pPr>
        <w:spacing w:before="60" w:after="200"/>
      </w:pPr>
      <w:r>
        <w:rPr>
          <w:i/>
          <w:iCs/>
          <w:sz w:val="15"/>
          <w:szCs w:val="15"/>
        </w:rPr>
        <w:t>† No privacy guarantee (raw data pooled or privacy ignored) — utility upper bound, not a competing system. FedProx at matched ε is the like-for-like federated comparison.</w:t>
      </w:r>
    </w:p>
    <w:p w14:paraId="6239C857" w14:textId="77777777" w:rsidR="00DD1FBF" w:rsidRDefault="00A17C60">
      <w:pPr>
        <w:spacing w:after="120"/>
        <w:ind w:firstLine="200"/>
        <w:jc w:val="both"/>
      </w:pPr>
      <w:r>
        <w:t>Table II reports per-bank privacy calibration. Bank sizes are markedly skewed (Bank 3 holds 218,467 of roughly 264,000 rows, about 83% of the federation's data), and smaller banks (Bank 0, 2,212 samples) require a larger noise multiplier for the same target ε. Bank 1's realized ε = 3.014 slightly exceeds the 3.0 target because Opacus's noise-multiplier search satisfies the target within a small tolerance rather than exactly, not because of an accounting error.</w:t>
      </w:r>
    </w:p>
    <w:p w14:paraId="5DC7A8BD" w14:textId="77777777" w:rsidR="00DD1FBF" w:rsidRDefault="00A17C60">
      <w:pPr>
        <w:spacing w:after="120"/>
        <w:jc w:val="center"/>
      </w:pPr>
      <w:r>
        <w:rPr>
          <w:b/>
          <w:bCs/>
          <w:sz w:val="18"/>
          <w:szCs w:val="18"/>
        </w:rPr>
        <w:t>TABLE II: PER-BANK DIFFERENTIAL PRIVACY CALIBRATION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400"/>
        <w:gridCol w:w="1400"/>
        <w:gridCol w:w="1400"/>
        <w:gridCol w:w="1500"/>
        <w:gridCol w:w="1500"/>
        <w:gridCol w:w="2240"/>
      </w:tblGrid>
      <w:tr w:rsidR="00DD1FBF" w14:paraId="27E44D39" w14:textId="77777777">
        <w:trPr>
          <w:tblHeader/>
        </w:trPr>
        <w:tc>
          <w:tcPr>
            <w:tcW w:w="1000" w:type="dxa"/>
            <w:shd w:val="clear" w:color="auto" w:fill="D9D9D9"/>
            <w:tcMar>
              <w:top w:w="40" w:type="dxa"/>
              <w:left w:w="60" w:type="dxa"/>
              <w:bottom w:w="40" w:type="dxa"/>
              <w:right w:w="60" w:type="dxa"/>
            </w:tcMar>
            <w:vAlign w:val="center"/>
          </w:tcPr>
          <w:p w14:paraId="4FA15385" w14:textId="77777777" w:rsidR="00DD1FBF" w:rsidRDefault="00A17C60">
            <w:pPr>
              <w:jc w:val="center"/>
            </w:pPr>
            <w:r>
              <w:rPr>
                <w:b/>
                <w:bCs/>
                <w:sz w:val="15"/>
                <w:szCs w:val="15"/>
              </w:rPr>
              <w:t>Bank</w:t>
            </w:r>
          </w:p>
        </w:tc>
        <w:tc>
          <w:tcPr>
            <w:tcW w:w="1400" w:type="dxa"/>
            <w:shd w:val="clear" w:color="auto" w:fill="D9D9D9"/>
            <w:tcMar>
              <w:top w:w="40" w:type="dxa"/>
              <w:left w:w="60" w:type="dxa"/>
              <w:bottom w:w="40" w:type="dxa"/>
              <w:right w:w="60" w:type="dxa"/>
            </w:tcMar>
            <w:vAlign w:val="center"/>
          </w:tcPr>
          <w:p w14:paraId="7B0DEEA1" w14:textId="77777777" w:rsidR="00DD1FBF" w:rsidRDefault="00A17C60">
            <w:pPr>
              <w:jc w:val="center"/>
            </w:pPr>
            <w:r>
              <w:rPr>
                <w:b/>
                <w:bCs/>
                <w:sz w:val="15"/>
                <w:szCs w:val="15"/>
              </w:rPr>
              <w:t>n_k</w:t>
            </w:r>
          </w:p>
        </w:tc>
        <w:tc>
          <w:tcPr>
            <w:tcW w:w="1400" w:type="dxa"/>
            <w:shd w:val="clear" w:color="auto" w:fill="D9D9D9"/>
            <w:tcMar>
              <w:top w:w="40" w:type="dxa"/>
              <w:left w:w="60" w:type="dxa"/>
              <w:bottom w:w="40" w:type="dxa"/>
              <w:right w:w="60" w:type="dxa"/>
            </w:tcMar>
            <w:vAlign w:val="center"/>
          </w:tcPr>
          <w:p w14:paraId="6088841B" w14:textId="77777777" w:rsidR="00DD1FBF" w:rsidRDefault="00A17C60">
            <w:pPr>
              <w:jc w:val="center"/>
            </w:pPr>
            <w:r>
              <w:rPr>
                <w:b/>
                <w:bCs/>
                <w:sz w:val="15"/>
                <w:szCs w:val="15"/>
              </w:rPr>
              <w:t>q_k</w:t>
            </w:r>
          </w:p>
        </w:tc>
        <w:tc>
          <w:tcPr>
            <w:tcW w:w="1400" w:type="dxa"/>
            <w:shd w:val="clear" w:color="auto" w:fill="D9D9D9"/>
            <w:tcMar>
              <w:top w:w="40" w:type="dxa"/>
              <w:left w:w="60" w:type="dxa"/>
              <w:bottom w:w="40" w:type="dxa"/>
              <w:right w:w="60" w:type="dxa"/>
            </w:tcMar>
            <w:vAlign w:val="center"/>
          </w:tcPr>
          <w:p w14:paraId="7040F61E" w14:textId="77777777" w:rsidR="00DD1FBF" w:rsidRDefault="00A17C60">
            <w:pPr>
              <w:jc w:val="center"/>
            </w:pPr>
            <w:r>
              <w:rPr>
                <w:b/>
                <w:bCs/>
                <w:sz w:val="15"/>
                <w:szCs w:val="15"/>
              </w:rPr>
              <w:t>Steps</w:t>
            </w:r>
          </w:p>
        </w:tc>
        <w:tc>
          <w:tcPr>
            <w:tcW w:w="1500" w:type="dxa"/>
            <w:shd w:val="clear" w:color="auto" w:fill="D9D9D9"/>
            <w:tcMar>
              <w:top w:w="40" w:type="dxa"/>
              <w:left w:w="60" w:type="dxa"/>
              <w:bottom w:w="40" w:type="dxa"/>
              <w:right w:w="60" w:type="dxa"/>
            </w:tcMar>
            <w:vAlign w:val="center"/>
          </w:tcPr>
          <w:p w14:paraId="072ED5D6" w14:textId="77777777" w:rsidR="00DD1FBF" w:rsidRDefault="00A17C60">
            <w:pPr>
              <w:jc w:val="center"/>
            </w:pPr>
            <w:r>
              <w:rPr>
                <w:b/>
                <w:bCs/>
                <w:sz w:val="15"/>
                <w:szCs w:val="15"/>
              </w:rPr>
              <w:t>σ_k</w:t>
            </w:r>
          </w:p>
        </w:tc>
        <w:tc>
          <w:tcPr>
            <w:tcW w:w="1500" w:type="dxa"/>
            <w:shd w:val="clear" w:color="auto" w:fill="D9D9D9"/>
            <w:tcMar>
              <w:top w:w="40" w:type="dxa"/>
              <w:left w:w="60" w:type="dxa"/>
              <w:bottom w:w="40" w:type="dxa"/>
              <w:right w:w="60" w:type="dxa"/>
            </w:tcMar>
            <w:vAlign w:val="center"/>
          </w:tcPr>
          <w:p w14:paraId="2ACE2CD0" w14:textId="77777777" w:rsidR="00DD1FBF" w:rsidRDefault="00A17C60">
            <w:pPr>
              <w:jc w:val="center"/>
            </w:pPr>
            <w:r>
              <w:rPr>
                <w:b/>
                <w:bCs/>
                <w:sz w:val="15"/>
                <w:szCs w:val="15"/>
              </w:rPr>
              <w:t>δ_k</w:t>
            </w:r>
          </w:p>
        </w:tc>
        <w:tc>
          <w:tcPr>
            <w:tcW w:w="2240" w:type="dxa"/>
            <w:shd w:val="clear" w:color="auto" w:fill="D9D9D9"/>
            <w:tcMar>
              <w:top w:w="40" w:type="dxa"/>
              <w:left w:w="60" w:type="dxa"/>
              <w:bottom w:w="40" w:type="dxa"/>
              <w:right w:w="60" w:type="dxa"/>
            </w:tcMar>
            <w:vAlign w:val="center"/>
          </w:tcPr>
          <w:p w14:paraId="4299F8A3" w14:textId="77777777" w:rsidR="00DD1FBF" w:rsidRDefault="00A17C60">
            <w:pPr>
              <w:jc w:val="center"/>
            </w:pPr>
            <w:r>
              <w:rPr>
                <w:b/>
                <w:bCs/>
                <w:sz w:val="15"/>
                <w:szCs w:val="15"/>
              </w:rPr>
              <w:t>ε spent</w:t>
            </w:r>
          </w:p>
        </w:tc>
      </w:tr>
      <w:tr w:rsidR="00DD1FBF" w14:paraId="1EB222D4" w14:textId="77777777">
        <w:tc>
          <w:tcPr>
            <w:tcW w:w="1000" w:type="dxa"/>
            <w:tcMar>
              <w:top w:w="40" w:type="dxa"/>
              <w:left w:w="60" w:type="dxa"/>
              <w:bottom w:w="40" w:type="dxa"/>
              <w:right w:w="60" w:type="dxa"/>
            </w:tcMar>
            <w:vAlign w:val="center"/>
          </w:tcPr>
          <w:p w14:paraId="7C734C89" w14:textId="77777777" w:rsidR="00DD1FBF" w:rsidRDefault="00A17C60">
            <w:r>
              <w:rPr>
                <w:sz w:val="15"/>
                <w:szCs w:val="15"/>
              </w:rPr>
              <w:t>0</w:t>
            </w:r>
          </w:p>
        </w:tc>
        <w:tc>
          <w:tcPr>
            <w:tcW w:w="1400" w:type="dxa"/>
            <w:tcMar>
              <w:top w:w="40" w:type="dxa"/>
              <w:left w:w="60" w:type="dxa"/>
              <w:bottom w:w="40" w:type="dxa"/>
              <w:right w:w="60" w:type="dxa"/>
            </w:tcMar>
            <w:vAlign w:val="center"/>
          </w:tcPr>
          <w:p w14:paraId="6E4C12E3" w14:textId="77777777" w:rsidR="00DD1FBF" w:rsidRDefault="00A17C60">
            <w:pPr>
              <w:jc w:val="center"/>
            </w:pPr>
            <w:r>
              <w:rPr>
                <w:sz w:val="15"/>
                <w:szCs w:val="15"/>
              </w:rPr>
              <w:t>2,212</w:t>
            </w:r>
          </w:p>
        </w:tc>
        <w:tc>
          <w:tcPr>
            <w:tcW w:w="1400" w:type="dxa"/>
            <w:tcMar>
              <w:top w:w="40" w:type="dxa"/>
              <w:left w:w="60" w:type="dxa"/>
              <w:bottom w:w="40" w:type="dxa"/>
              <w:right w:w="60" w:type="dxa"/>
            </w:tcMar>
            <w:vAlign w:val="center"/>
          </w:tcPr>
          <w:p w14:paraId="777D76B0" w14:textId="77777777" w:rsidR="00DD1FBF" w:rsidRDefault="00A17C60">
            <w:pPr>
              <w:jc w:val="center"/>
            </w:pPr>
            <w:r>
              <w:rPr>
                <w:sz w:val="15"/>
                <w:szCs w:val="15"/>
              </w:rPr>
              <w:t>0.11573</w:t>
            </w:r>
          </w:p>
        </w:tc>
        <w:tc>
          <w:tcPr>
            <w:tcW w:w="1400" w:type="dxa"/>
            <w:tcMar>
              <w:top w:w="40" w:type="dxa"/>
              <w:left w:w="60" w:type="dxa"/>
              <w:bottom w:w="40" w:type="dxa"/>
              <w:right w:w="60" w:type="dxa"/>
            </w:tcMar>
            <w:vAlign w:val="center"/>
          </w:tcPr>
          <w:p w14:paraId="233F3141" w14:textId="77777777" w:rsidR="00DD1FBF" w:rsidRDefault="00A17C60">
            <w:pPr>
              <w:jc w:val="center"/>
            </w:pPr>
            <w:r>
              <w:rPr>
                <w:sz w:val="15"/>
                <w:szCs w:val="15"/>
              </w:rPr>
              <w:t>270</w:t>
            </w:r>
          </w:p>
        </w:tc>
        <w:tc>
          <w:tcPr>
            <w:tcW w:w="1500" w:type="dxa"/>
            <w:tcMar>
              <w:top w:w="40" w:type="dxa"/>
              <w:left w:w="60" w:type="dxa"/>
              <w:bottom w:w="40" w:type="dxa"/>
              <w:right w:w="60" w:type="dxa"/>
            </w:tcMar>
            <w:vAlign w:val="center"/>
          </w:tcPr>
          <w:p w14:paraId="4A515312" w14:textId="77777777" w:rsidR="00DD1FBF" w:rsidRDefault="00A17C60">
            <w:pPr>
              <w:jc w:val="center"/>
            </w:pPr>
            <w:r>
              <w:rPr>
                <w:sz w:val="15"/>
                <w:szCs w:val="15"/>
              </w:rPr>
              <w:t>3.0273</w:t>
            </w:r>
          </w:p>
        </w:tc>
        <w:tc>
          <w:tcPr>
            <w:tcW w:w="1500" w:type="dxa"/>
            <w:tcMar>
              <w:top w:w="40" w:type="dxa"/>
              <w:left w:w="60" w:type="dxa"/>
              <w:bottom w:w="40" w:type="dxa"/>
              <w:right w:w="60" w:type="dxa"/>
            </w:tcMar>
            <w:vAlign w:val="center"/>
          </w:tcPr>
          <w:p w14:paraId="2CECA5D1" w14:textId="77777777" w:rsidR="00DD1FBF" w:rsidRDefault="00A17C60">
            <w:pPr>
              <w:jc w:val="center"/>
            </w:pPr>
            <w:r>
              <w:rPr>
                <w:sz w:val="15"/>
                <w:szCs w:val="15"/>
              </w:rPr>
              <w:t>1.0e-05</w:t>
            </w:r>
          </w:p>
        </w:tc>
        <w:tc>
          <w:tcPr>
            <w:tcW w:w="2240" w:type="dxa"/>
            <w:tcMar>
              <w:top w:w="40" w:type="dxa"/>
              <w:left w:w="60" w:type="dxa"/>
              <w:bottom w:w="40" w:type="dxa"/>
              <w:right w:w="60" w:type="dxa"/>
            </w:tcMar>
            <w:vAlign w:val="center"/>
          </w:tcPr>
          <w:p w14:paraId="0DA21952" w14:textId="77777777" w:rsidR="00DD1FBF" w:rsidRDefault="00A17C60">
            <w:pPr>
              <w:jc w:val="center"/>
            </w:pPr>
            <w:r>
              <w:rPr>
                <w:sz w:val="15"/>
                <w:szCs w:val="15"/>
              </w:rPr>
              <w:t>2.859</w:t>
            </w:r>
          </w:p>
        </w:tc>
      </w:tr>
      <w:tr w:rsidR="00DD1FBF" w14:paraId="19480283" w14:textId="77777777">
        <w:tc>
          <w:tcPr>
            <w:tcW w:w="1000" w:type="dxa"/>
            <w:tcMar>
              <w:top w:w="40" w:type="dxa"/>
              <w:left w:w="60" w:type="dxa"/>
              <w:bottom w:w="40" w:type="dxa"/>
              <w:right w:w="60" w:type="dxa"/>
            </w:tcMar>
            <w:vAlign w:val="center"/>
          </w:tcPr>
          <w:p w14:paraId="32EECFCC" w14:textId="77777777" w:rsidR="00DD1FBF" w:rsidRDefault="00A17C60">
            <w:r>
              <w:rPr>
                <w:sz w:val="15"/>
                <w:szCs w:val="15"/>
              </w:rPr>
              <w:t>1</w:t>
            </w:r>
          </w:p>
        </w:tc>
        <w:tc>
          <w:tcPr>
            <w:tcW w:w="1400" w:type="dxa"/>
            <w:tcMar>
              <w:top w:w="40" w:type="dxa"/>
              <w:left w:w="60" w:type="dxa"/>
              <w:bottom w:w="40" w:type="dxa"/>
              <w:right w:w="60" w:type="dxa"/>
            </w:tcMar>
            <w:vAlign w:val="center"/>
          </w:tcPr>
          <w:p w14:paraId="0EA6821B" w14:textId="77777777" w:rsidR="00DD1FBF" w:rsidRDefault="00A17C60">
            <w:pPr>
              <w:jc w:val="center"/>
            </w:pPr>
            <w:r>
              <w:rPr>
                <w:sz w:val="15"/>
                <w:szCs w:val="15"/>
              </w:rPr>
              <w:t>23,789</w:t>
            </w:r>
          </w:p>
        </w:tc>
        <w:tc>
          <w:tcPr>
            <w:tcW w:w="1400" w:type="dxa"/>
            <w:tcMar>
              <w:top w:w="40" w:type="dxa"/>
              <w:left w:w="60" w:type="dxa"/>
              <w:bottom w:w="40" w:type="dxa"/>
              <w:right w:w="60" w:type="dxa"/>
            </w:tcMar>
            <w:vAlign w:val="center"/>
          </w:tcPr>
          <w:p w14:paraId="24D9F3BE" w14:textId="77777777" w:rsidR="00DD1FBF" w:rsidRDefault="00A17C60">
            <w:pPr>
              <w:jc w:val="center"/>
            </w:pPr>
            <w:r>
              <w:rPr>
                <w:sz w:val="15"/>
                <w:szCs w:val="15"/>
              </w:rPr>
              <w:t>0.01076</w:t>
            </w:r>
          </w:p>
        </w:tc>
        <w:tc>
          <w:tcPr>
            <w:tcW w:w="1400" w:type="dxa"/>
            <w:tcMar>
              <w:top w:w="40" w:type="dxa"/>
              <w:left w:w="60" w:type="dxa"/>
              <w:bottom w:w="40" w:type="dxa"/>
              <w:right w:w="60" w:type="dxa"/>
            </w:tcMar>
            <w:vAlign w:val="center"/>
          </w:tcPr>
          <w:p w14:paraId="586880C3" w14:textId="77777777" w:rsidR="00DD1FBF" w:rsidRDefault="00A17C60">
            <w:pPr>
              <w:jc w:val="center"/>
            </w:pPr>
            <w:r>
              <w:rPr>
                <w:sz w:val="15"/>
                <w:szCs w:val="15"/>
              </w:rPr>
              <w:t>2790</w:t>
            </w:r>
          </w:p>
        </w:tc>
        <w:tc>
          <w:tcPr>
            <w:tcW w:w="1500" w:type="dxa"/>
            <w:tcMar>
              <w:top w:w="40" w:type="dxa"/>
              <w:left w:w="60" w:type="dxa"/>
              <w:bottom w:w="40" w:type="dxa"/>
              <w:right w:w="60" w:type="dxa"/>
            </w:tcMar>
            <w:vAlign w:val="center"/>
          </w:tcPr>
          <w:p w14:paraId="3C209048" w14:textId="77777777" w:rsidR="00DD1FBF" w:rsidRDefault="00A17C60">
            <w:pPr>
              <w:jc w:val="center"/>
            </w:pPr>
            <w:r>
              <w:rPr>
                <w:sz w:val="15"/>
                <w:szCs w:val="15"/>
              </w:rPr>
              <w:t>1.1133</w:t>
            </w:r>
          </w:p>
        </w:tc>
        <w:tc>
          <w:tcPr>
            <w:tcW w:w="1500" w:type="dxa"/>
            <w:tcMar>
              <w:top w:w="40" w:type="dxa"/>
              <w:left w:w="60" w:type="dxa"/>
              <w:bottom w:w="40" w:type="dxa"/>
              <w:right w:w="60" w:type="dxa"/>
            </w:tcMar>
            <w:vAlign w:val="center"/>
          </w:tcPr>
          <w:p w14:paraId="484BF305" w14:textId="77777777" w:rsidR="00DD1FBF" w:rsidRDefault="00A17C60">
            <w:pPr>
              <w:jc w:val="center"/>
            </w:pPr>
            <w:r>
              <w:rPr>
                <w:sz w:val="15"/>
                <w:szCs w:val="15"/>
              </w:rPr>
              <w:t>1.0e-05</w:t>
            </w:r>
          </w:p>
        </w:tc>
        <w:tc>
          <w:tcPr>
            <w:tcW w:w="2240" w:type="dxa"/>
            <w:tcMar>
              <w:top w:w="40" w:type="dxa"/>
              <w:left w:w="60" w:type="dxa"/>
              <w:bottom w:w="40" w:type="dxa"/>
              <w:right w:w="60" w:type="dxa"/>
            </w:tcMar>
            <w:vAlign w:val="center"/>
          </w:tcPr>
          <w:p w14:paraId="24B6F0FE" w14:textId="77777777" w:rsidR="00DD1FBF" w:rsidRDefault="00A17C60">
            <w:pPr>
              <w:jc w:val="center"/>
            </w:pPr>
            <w:r>
              <w:rPr>
                <w:sz w:val="15"/>
                <w:szCs w:val="15"/>
              </w:rPr>
              <w:t>3.014</w:t>
            </w:r>
          </w:p>
        </w:tc>
      </w:tr>
      <w:tr w:rsidR="00DD1FBF" w14:paraId="5E970CA3" w14:textId="77777777">
        <w:tc>
          <w:tcPr>
            <w:tcW w:w="1000" w:type="dxa"/>
            <w:tcMar>
              <w:top w:w="40" w:type="dxa"/>
              <w:left w:w="60" w:type="dxa"/>
              <w:bottom w:w="40" w:type="dxa"/>
              <w:right w:w="60" w:type="dxa"/>
            </w:tcMar>
            <w:vAlign w:val="center"/>
          </w:tcPr>
          <w:p w14:paraId="7A9524F1" w14:textId="77777777" w:rsidR="00DD1FBF" w:rsidRDefault="00A17C60">
            <w:r>
              <w:rPr>
                <w:sz w:val="15"/>
                <w:szCs w:val="15"/>
              </w:rPr>
              <w:t>2</w:t>
            </w:r>
          </w:p>
        </w:tc>
        <w:tc>
          <w:tcPr>
            <w:tcW w:w="1400" w:type="dxa"/>
            <w:tcMar>
              <w:top w:w="40" w:type="dxa"/>
              <w:left w:w="60" w:type="dxa"/>
              <w:bottom w:w="40" w:type="dxa"/>
              <w:right w:w="60" w:type="dxa"/>
            </w:tcMar>
            <w:vAlign w:val="center"/>
          </w:tcPr>
          <w:p w14:paraId="46B72B16" w14:textId="77777777" w:rsidR="00DD1FBF" w:rsidRDefault="00A17C60">
            <w:pPr>
              <w:jc w:val="center"/>
            </w:pPr>
            <w:r>
              <w:rPr>
                <w:sz w:val="15"/>
                <w:szCs w:val="15"/>
              </w:rPr>
              <w:t>13,956</w:t>
            </w:r>
          </w:p>
        </w:tc>
        <w:tc>
          <w:tcPr>
            <w:tcW w:w="1400" w:type="dxa"/>
            <w:tcMar>
              <w:top w:w="40" w:type="dxa"/>
              <w:left w:w="60" w:type="dxa"/>
              <w:bottom w:w="40" w:type="dxa"/>
              <w:right w:w="60" w:type="dxa"/>
            </w:tcMar>
            <w:vAlign w:val="center"/>
          </w:tcPr>
          <w:p w14:paraId="7BFCB671" w14:textId="77777777" w:rsidR="00DD1FBF" w:rsidRDefault="00A17C60">
            <w:pPr>
              <w:jc w:val="center"/>
            </w:pPr>
            <w:r>
              <w:rPr>
                <w:sz w:val="15"/>
                <w:szCs w:val="15"/>
              </w:rPr>
              <w:t>0.01834</w:t>
            </w:r>
          </w:p>
        </w:tc>
        <w:tc>
          <w:tcPr>
            <w:tcW w:w="1400" w:type="dxa"/>
            <w:tcMar>
              <w:top w:w="40" w:type="dxa"/>
              <w:left w:w="60" w:type="dxa"/>
              <w:bottom w:w="40" w:type="dxa"/>
              <w:right w:w="60" w:type="dxa"/>
            </w:tcMar>
            <w:vAlign w:val="center"/>
          </w:tcPr>
          <w:p w14:paraId="28F009E2" w14:textId="77777777" w:rsidR="00DD1FBF" w:rsidRDefault="00A17C60">
            <w:pPr>
              <w:jc w:val="center"/>
            </w:pPr>
            <w:r>
              <w:rPr>
                <w:sz w:val="15"/>
                <w:szCs w:val="15"/>
              </w:rPr>
              <w:t>1650</w:t>
            </w:r>
          </w:p>
        </w:tc>
        <w:tc>
          <w:tcPr>
            <w:tcW w:w="1500" w:type="dxa"/>
            <w:tcMar>
              <w:top w:w="40" w:type="dxa"/>
              <w:left w:w="60" w:type="dxa"/>
              <w:bottom w:w="40" w:type="dxa"/>
              <w:right w:w="60" w:type="dxa"/>
            </w:tcMar>
            <w:vAlign w:val="center"/>
          </w:tcPr>
          <w:p w14:paraId="1BB7EE42" w14:textId="77777777" w:rsidR="00DD1FBF" w:rsidRDefault="00A17C60">
            <w:pPr>
              <w:jc w:val="center"/>
            </w:pPr>
            <w:r>
              <w:rPr>
                <w:sz w:val="15"/>
                <w:szCs w:val="15"/>
              </w:rPr>
              <w:t>1.3477</w:t>
            </w:r>
          </w:p>
        </w:tc>
        <w:tc>
          <w:tcPr>
            <w:tcW w:w="1500" w:type="dxa"/>
            <w:tcMar>
              <w:top w:w="40" w:type="dxa"/>
              <w:left w:w="60" w:type="dxa"/>
              <w:bottom w:w="40" w:type="dxa"/>
              <w:right w:w="60" w:type="dxa"/>
            </w:tcMar>
            <w:vAlign w:val="center"/>
          </w:tcPr>
          <w:p w14:paraId="7A3C1491" w14:textId="77777777" w:rsidR="00DD1FBF" w:rsidRDefault="00A17C60">
            <w:pPr>
              <w:jc w:val="center"/>
            </w:pPr>
            <w:r>
              <w:rPr>
                <w:sz w:val="15"/>
                <w:szCs w:val="15"/>
              </w:rPr>
              <w:t>1.0e-05</w:t>
            </w:r>
          </w:p>
        </w:tc>
        <w:tc>
          <w:tcPr>
            <w:tcW w:w="2240" w:type="dxa"/>
            <w:tcMar>
              <w:top w:w="40" w:type="dxa"/>
              <w:left w:w="60" w:type="dxa"/>
              <w:bottom w:w="40" w:type="dxa"/>
              <w:right w:w="60" w:type="dxa"/>
            </w:tcMar>
            <w:vAlign w:val="center"/>
          </w:tcPr>
          <w:p w14:paraId="6DEE0086" w14:textId="77777777" w:rsidR="00DD1FBF" w:rsidRDefault="00A17C60">
            <w:pPr>
              <w:jc w:val="center"/>
            </w:pPr>
            <w:r>
              <w:rPr>
                <w:sz w:val="15"/>
                <w:szCs w:val="15"/>
              </w:rPr>
              <w:t>2.969</w:t>
            </w:r>
          </w:p>
        </w:tc>
      </w:tr>
      <w:tr w:rsidR="00DD1FBF" w14:paraId="586485B8" w14:textId="77777777">
        <w:tc>
          <w:tcPr>
            <w:tcW w:w="1000" w:type="dxa"/>
            <w:tcMar>
              <w:top w:w="40" w:type="dxa"/>
              <w:left w:w="60" w:type="dxa"/>
              <w:bottom w:w="40" w:type="dxa"/>
              <w:right w:w="60" w:type="dxa"/>
            </w:tcMar>
            <w:vAlign w:val="center"/>
          </w:tcPr>
          <w:p w14:paraId="63CCC213" w14:textId="77777777" w:rsidR="00DD1FBF" w:rsidRDefault="00A17C60">
            <w:r>
              <w:rPr>
                <w:sz w:val="15"/>
                <w:szCs w:val="15"/>
              </w:rPr>
              <w:t>3</w:t>
            </w:r>
          </w:p>
        </w:tc>
        <w:tc>
          <w:tcPr>
            <w:tcW w:w="1400" w:type="dxa"/>
            <w:tcMar>
              <w:top w:w="40" w:type="dxa"/>
              <w:left w:w="60" w:type="dxa"/>
              <w:bottom w:w="40" w:type="dxa"/>
              <w:right w:w="60" w:type="dxa"/>
            </w:tcMar>
            <w:vAlign w:val="center"/>
          </w:tcPr>
          <w:p w14:paraId="413E2C38" w14:textId="77777777" w:rsidR="00DD1FBF" w:rsidRDefault="00A17C60">
            <w:pPr>
              <w:jc w:val="center"/>
            </w:pPr>
            <w:r>
              <w:rPr>
                <w:sz w:val="15"/>
                <w:szCs w:val="15"/>
              </w:rPr>
              <w:t>218,467</w:t>
            </w:r>
          </w:p>
        </w:tc>
        <w:tc>
          <w:tcPr>
            <w:tcW w:w="1400" w:type="dxa"/>
            <w:tcMar>
              <w:top w:w="40" w:type="dxa"/>
              <w:left w:w="60" w:type="dxa"/>
              <w:bottom w:w="40" w:type="dxa"/>
              <w:right w:w="60" w:type="dxa"/>
            </w:tcMar>
            <w:vAlign w:val="center"/>
          </w:tcPr>
          <w:p w14:paraId="0933279B" w14:textId="77777777" w:rsidR="00DD1FBF" w:rsidRDefault="00A17C60">
            <w:pPr>
              <w:jc w:val="center"/>
            </w:pPr>
            <w:r>
              <w:rPr>
                <w:sz w:val="15"/>
                <w:szCs w:val="15"/>
              </w:rPr>
              <w:t>0.00117</w:t>
            </w:r>
          </w:p>
        </w:tc>
        <w:tc>
          <w:tcPr>
            <w:tcW w:w="1400" w:type="dxa"/>
            <w:tcMar>
              <w:top w:w="40" w:type="dxa"/>
              <w:left w:w="60" w:type="dxa"/>
              <w:bottom w:w="40" w:type="dxa"/>
              <w:right w:w="60" w:type="dxa"/>
            </w:tcMar>
            <w:vAlign w:val="center"/>
          </w:tcPr>
          <w:p w14:paraId="0A830ED3" w14:textId="77777777" w:rsidR="00DD1FBF" w:rsidRDefault="00A17C60">
            <w:pPr>
              <w:jc w:val="center"/>
            </w:pPr>
            <w:r>
              <w:rPr>
                <w:sz w:val="15"/>
                <w:szCs w:val="15"/>
              </w:rPr>
              <w:t>25620</w:t>
            </w:r>
          </w:p>
        </w:tc>
        <w:tc>
          <w:tcPr>
            <w:tcW w:w="1500" w:type="dxa"/>
            <w:tcMar>
              <w:top w:w="40" w:type="dxa"/>
              <w:left w:w="60" w:type="dxa"/>
              <w:bottom w:w="40" w:type="dxa"/>
              <w:right w:w="60" w:type="dxa"/>
            </w:tcMar>
            <w:vAlign w:val="center"/>
          </w:tcPr>
          <w:p w14:paraId="60DC59E4" w14:textId="77777777" w:rsidR="00DD1FBF" w:rsidRDefault="00A17C60">
            <w:pPr>
              <w:jc w:val="center"/>
            </w:pPr>
            <w:r>
              <w:rPr>
                <w:sz w:val="15"/>
                <w:szCs w:val="15"/>
              </w:rPr>
              <w:t>0.6934</w:t>
            </w:r>
          </w:p>
        </w:tc>
        <w:tc>
          <w:tcPr>
            <w:tcW w:w="1500" w:type="dxa"/>
            <w:tcMar>
              <w:top w:w="40" w:type="dxa"/>
              <w:left w:w="60" w:type="dxa"/>
              <w:bottom w:w="40" w:type="dxa"/>
              <w:right w:w="60" w:type="dxa"/>
            </w:tcMar>
            <w:vAlign w:val="center"/>
          </w:tcPr>
          <w:p w14:paraId="0071643C" w14:textId="77777777" w:rsidR="00DD1FBF" w:rsidRDefault="00A17C60">
            <w:pPr>
              <w:jc w:val="center"/>
            </w:pPr>
            <w:r>
              <w:rPr>
                <w:sz w:val="15"/>
                <w:szCs w:val="15"/>
              </w:rPr>
              <w:t>4.6e-06</w:t>
            </w:r>
          </w:p>
        </w:tc>
        <w:tc>
          <w:tcPr>
            <w:tcW w:w="2240" w:type="dxa"/>
            <w:tcMar>
              <w:top w:w="40" w:type="dxa"/>
              <w:left w:w="60" w:type="dxa"/>
              <w:bottom w:w="40" w:type="dxa"/>
              <w:right w:w="60" w:type="dxa"/>
            </w:tcMar>
            <w:vAlign w:val="center"/>
          </w:tcPr>
          <w:p w14:paraId="191F1490" w14:textId="77777777" w:rsidR="00DD1FBF" w:rsidRDefault="00A17C60">
            <w:pPr>
              <w:jc w:val="center"/>
            </w:pPr>
            <w:r>
              <w:rPr>
                <w:sz w:val="15"/>
                <w:szCs w:val="15"/>
              </w:rPr>
              <w:t>2.998</w:t>
            </w:r>
          </w:p>
        </w:tc>
      </w:tr>
    </w:tbl>
    <w:p w14:paraId="236ACC09" w14:textId="2A81C73D" w:rsidR="00DD1FBF" w:rsidRDefault="00A17C60">
      <w:pPr>
        <w:spacing w:before="160" w:after="80"/>
      </w:pPr>
      <w:r>
        <w:rPr>
          <w:b/>
          <w:bCs/>
          <w:i/>
          <w:iCs/>
        </w:rPr>
        <w:t>B. Component</w:t>
      </w:r>
      <w:r w:rsidR="009E4132">
        <w:rPr>
          <w:b/>
          <w:bCs/>
          <w:i/>
          <w:iCs/>
        </w:rPr>
        <w:t>-Wise</w:t>
      </w:r>
      <w:r>
        <w:rPr>
          <w:b/>
          <w:bCs/>
          <w:i/>
          <w:iCs/>
        </w:rPr>
        <w:t xml:space="preserve"> Ablation</w:t>
      </w:r>
      <w:r w:rsidR="009E4132">
        <w:rPr>
          <w:b/>
          <w:bCs/>
          <w:i/>
          <w:iCs/>
        </w:rPr>
        <w:t xml:space="preserve"> Analysis</w:t>
      </w:r>
    </w:p>
    <w:p w14:paraId="53222B84" w14:textId="501A77FD" w:rsidR="00DD1FBF" w:rsidRDefault="00A17C60">
      <w:pPr>
        <w:spacing w:after="120"/>
        <w:ind w:firstLine="200"/>
        <w:jc w:val="both"/>
      </w:pPr>
      <w:r>
        <w:t>Removing KMeans-SMOTE/ENN balancing drops F1 from 0.7936 to 0.7353 (ΔF1 −0.0583), far smaller than the −0.7175 seen at pilot scale, since full data volume leaves enough real fraud examples per client. Architecture ordering from Section III.C holds, with a narrower margin than at pilot scale. The largest positive finding is the loss-function result: adding Focal Loss back costs 0.0234 F1, the biggest lever in the table. The − Differential privacy row shows a small negative effect (ΔF1 −0.0112), attributed to high variance in that arm (three seeds) rather than a stable effect. Adaptive aggregation shows ΔF1 = 0.0000 here since, absent drift, it is mathematically identical to vanilla FedAvg.</w:t>
      </w:r>
      <w:r w:rsidR="009E4132">
        <w:t xml:space="preserve"> T</w:t>
      </w:r>
      <w:r w:rsidR="009E4132">
        <w:t>hese component-level results are summarized in Table III</w:t>
      </w:r>
      <w:r w:rsidR="009E4132">
        <w:t>.</w:t>
      </w:r>
    </w:p>
    <w:p w14:paraId="60EC5446" w14:textId="77777777" w:rsidR="00DD1FBF" w:rsidRDefault="00A17C60">
      <w:pPr>
        <w:spacing w:after="120"/>
        <w:jc w:val="center"/>
      </w:pPr>
      <w:r>
        <w:rPr>
          <w:b/>
          <w:bCs/>
          <w:sz w:val="18"/>
          <w:szCs w:val="18"/>
        </w:rPr>
        <w:lastRenderedPageBreak/>
        <w:t>TABLE III: COMPONENT ABLATION (STATIONARY)</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190"/>
        <w:gridCol w:w="1190"/>
        <w:gridCol w:w="1190"/>
        <w:gridCol w:w="1190"/>
        <w:gridCol w:w="1190"/>
        <w:gridCol w:w="1190"/>
      </w:tblGrid>
      <w:tr w:rsidR="00DD1FBF" w14:paraId="13372F88" w14:textId="77777777">
        <w:trPr>
          <w:tblHeader/>
        </w:trPr>
        <w:tc>
          <w:tcPr>
            <w:tcW w:w="3300" w:type="dxa"/>
            <w:shd w:val="clear" w:color="auto" w:fill="D9D9D9"/>
            <w:tcMar>
              <w:top w:w="40" w:type="dxa"/>
              <w:left w:w="60" w:type="dxa"/>
              <w:bottom w:w="40" w:type="dxa"/>
              <w:right w:w="60" w:type="dxa"/>
            </w:tcMar>
            <w:vAlign w:val="center"/>
          </w:tcPr>
          <w:p w14:paraId="6569DBCB" w14:textId="77777777" w:rsidR="00DD1FBF" w:rsidRDefault="00A17C60">
            <w:pPr>
              <w:jc w:val="center"/>
            </w:pPr>
            <w:r>
              <w:rPr>
                <w:b/>
                <w:bCs/>
                <w:sz w:val="15"/>
                <w:szCs w:val="15"/>
              </w:rPr>
              <w:t>Variant</w:t>
            </w:r>
          </w:p>
        </w:tc>
        <w:tc>
          <w:tcPr>
            <w:tcW w:w="1190" w:type="dxa"/>
            <w:shd w:val="clear" w:color="auto" w:fill="D9D9D9"/>
            <w:tcMar>
              <w:top w:w="40" w:type="dxa"/>
              <w:left w:w="60" w:type="dxa"/>
              <w:bottom w:w="40" w:type="dxa"/>
              <w:right w:w="60" w:type="dxa"/>
            </w:tcMar>
            <w:vAlign w:val="center"/>
          </w:tcPr>
          <w:p w14:paraId="2921D6D6" w14:textId="77777777" w:rsidR="00DD1FBF" w:rsidRDefault="00A17C60">
            <w:pPr>
              <w:jc w:val="center"/>
            </w:pPr>
            <w:r>
              <w:rPr>
                <w:b/>
                <w:bCs/>
                <w:sz w:val="15"/>
                <w:szCs w:val="15"/>
              </w:rPr>
              <w:t>Precision</w:t>
            </w:r>
          </w:p>
        </w:tc>
        <w:tc>
          <w:tcPr>
            <w:tcW w:w="1190" w:type="dxa"/>
            <w:shd w:val="clear" w:color="auto" w:fill="D9D9D9"/>
            <w:tcMar>
              <w:top w:w="40" w:type="dxa"/>
              <w:left w:w="60" w:type="dxa"/>
              <w:bottom w:w="40" w:type="dxa"/>
              <w:right w:w="60" w:type="dxa"/>
            </w:tcMar>
            <w:vAlign w:val="center"/>
          </w:tcPr>
          <w:p w14:paraId="123B8C4A" w14:textId="77777777" w:rsidR="00DD1FBF" w:rsidRDefault="00A17C60">
            <w:pPr>
              <w:jc w:val="center"/>
            </w:pPr>
            <w:r>
              <w:rPr>
                <w:b/>
                <w:bCs/>
                <w:sz w:val="15"/>
                <w:szCs w:val="15"/>
              </w:rPr>
              <w:t>Recall</w:t>
            </w:r>
          </w:p>
        </w:tc>
        <w:tc>
          <w:tcPr>
            <w:tcW w:w="1190" w:type="dxa"/>
            <w:shd w:val="clear" w:color="auto" w:fill="D9D9D9"/>
            <w:tcMar>
              <w:top w:w="40" w:type="dxa"/>
              <w:left w:w="60" w:type="dxa"/>
              <w:bottom w:w="40" w:type="dxa"/>
              <w:right w:w="60" w:type="dxa"/>
            </w:tcMar>
            <w:vAlign w:val="center"/>
          </w:tcPr>
          <w:p w14:paraId="11819D5F" w14:textId="77777777" w:rsidR="00DD1FBF" w:rsidRDefault="00A17C60">
            <w:pPr>
              <w:jc w:val="center"/>
            </w:pPr>
            <w:r>
              <w:rPr>
                <w:b/>
                <w:bCs/>
                <w:sz w:val="15"/>
                <w:szCs w:val="15"/>
              </w:rPr>
              <w:t>F1</w:t>
            </w:r>
          </w:p>
        </w:tc>
        <w:tc>
          <w:tcPr>
            <w:tcW w:w="1190" w:type="dxa"/>
            <w:shd w:val="clear" w:color="auto" w:fill="D9D9D9"/>
            <w:tcMar>
              <w:top w:w="40" w:type="dxa"/>
              <w:left w:w="60" w:type="dxa"/>
              <w:bottom w:w="40" w:type="dxa"/>
              <w:right w:w="60" w:type="dxa"/>
            </w:tcMar>
            <w:vAlign w:val="center"/>
          </w:tcPr>
          <w:p w14:paraId="347EF89D" w14:textId="77777777" w:rsidR="00DD1FBF" w:rsidRDefault="00A17C60">
            <w:pPr>
              <w:jc w:val="center"/>
            </w:pPr>
            <w:r>
              <w:rPr>
                <w:b/>
                <w:bCs/>
                <w:sz w:val="15"/>
                <w:szCs w:val="15"/>
              </w:rPr>
              <w:t>ROC-AUC</w:t>
            </w:r>
          </w:p>
        </w:tc>
        <w:tc>
          <w:tcPr>
            <w:tcW w:w="1190" w:type="dxa"/>
            <w:shd w:val="clear" w:color="auto" w:fill="D9D9D9"/>
            <w:tcMar>
              <w:top w:w="40" w:type="dxa"/>
              <w:left w:w="60" w:type="dxa"/>
              <w:bottom w:w="40" w:type="dxa"/>
              <w:right w:w="60" w:type="dxa"/>
            </w:tcMar>
            <w:vAlign w:val="center"/>
          </w:tcPr>
          <w:p w14:paraId="0614743C" w14:textId="77777777" w:rsidR="00DD1FBF" w:rsidRDefault="00A17C60">
            <w:pPr>
              <w:jc w:val="center"/>
            </w:pPr>
            <w:r>
              <w:rPr>
                <w:b/>
                <w:bCs/>
                <w:sz w:val="15"/>
                <w:szCs w:val="15"/>
              </w:rPr>
              <w:t>PR-AUC</w:t>
            </w:r>
          </w:p>
        </w:tc>
        <w:tc>
          <w:tcPr>
            <w:tcW w:w="1190" w:type="dxa"/>
            <w:shd w:val="clear" w:color="auto" w:fill="D9D9D9"/>
            <w:tcMar>
              <w:top w:w="40" w:type="dxa"/>
              <w:left w:w="60" w:type="dxa"/>
              <w:bottom w:w="40" w:type="dxa"/>
              <w:right w:w="60" w:type="dxa"/>
            </w:tcMar>
            <w:vAlign w:val="center"/>
          </w:tcPr>
          <w:p w14:paraId="59BBC310" w14:textId="77777777" w:rsidR="00DD1FBF" w:rsidRDefault="00A17C60">
            <w:pPr>
              <w:jc w:val="center"/>
            </w:pPr>
            <w:r>
              <w:rPr>
                <w:b/>
                <w:bCs/>
                <w:sz w:val="15"/>
                <w:szCs w:val="15"/>
              </w:rPr>
              <w:t>ΔF1</w:t>
            </w:r>
          </w:p>
        </w:tc>
      </w:tr>
      <w:tr w:rsidR="00DD1FBF" w14:paraId="3055F055" w14:textId="77777777">
        <w:tc>
          <w:tcPr>
            <w:tcW w:w="3300" w:type="dxa"/>
            <w:tcMar>
              <w:top w:w="40" w:type="dxa"/>
              <w:left w:w="60" w:type="dxa"/>
              <w:bottom w:w="40" w:type="dxa"/>
              <w:right w:w="60" w:type="dxa"/>
            </w:tcMar>
            <w:vAlign w:val="center"/>
          </w:tcPr>
          <w:p w14:paraId="47272B67" w14:textId="77777777" w:rsidR="00DD1FBF" w:rsidRDefault="00A17C60">
            <w:r>
              <w:rPr>
                <w:sz w:val="15"/>
                <w:szCs w:val="15"/>
              </w:rPr>
              <w:t>Full system (MLP, no CNN/BiLSTM, Focal Loss)</w:t>
            </w:r>
          </w:p>
        </w:tc>
        <w:tc>
          <w:tcPr>
            <w:tcW w:w="1190" w:type="dxa"/>
            <w:tcMar>
              <w:top w:w="40" w:type="dxa"/>
              <w:left w:w="60" w:type="dxa"/>
              <w:bottom w:w="40" w:type="dxa"/>
              <w:right w:w="60" w:type="dxa"/>
            </w:tcMar>
            <w:vAlign w:val="center"/>
          </w:tcPr>
          <w:p w14:paraId="44B8F4B2" w14:textId="77777777" w:rsidR="00DD1FBF" w:rsidRDefault="00A17C60">
            <w:pPr>
              <w:jc w:val="center"/>
            </w:pPr>
            <w:r>
              <w:rPr>
                <w:sz w:val="15"/>
                <w:szCs w:val="15"/>
              </w:rPr>
              <w:t>0.8484 ± 0.0312</w:t>
            </w:r>
          </w:p>
        </w:tc>
        <w:tc>
          <w:tcPr>
            <w:tcW w:w="1190" w:type="dxa"/>
            <w:tcMar>
              <w:top w:w="40" w:type="dxa"/>
              <w:left w:w="60" w:type="dxa"/>
              <w:bottom w:w="40" w:type="dxa"/>
              <w:right w:w="60" w:type="dxa"/>
            </w:tcMar>
            <w:vAlign w:val="center"/>
          </w:tcPr>
          <w:p w14:paraId="0690282F" w14:textId="77777777" w:rsidR="00DD1FBF" w:rsidRDefault="00A17C60">
            <w:pPr>
              <w:jc w:val="center"/>
            </w:pPr>
            <w:r>
              <w:rPr>
                <w:sz w:val="15"/>
                <w:szCs w:val="15"/>
              </w:rPr>
              <w:t>0.7483 ± 0.0562</w:t>
            </w:r>
          </w:p>
        </w:tc>
        <w:tc>
          <w:tcPr>
            <w:tcW w:w="1190" w:type="dxa"/>
            <w:tcMar>
              <w:top w:w="40" w:type="dxa"/>
              <w:left w:w="60" w:type="dxa"/>
              <w:bottom w:w="40" w:type="dxa"/>
              <w:right w:w="60" w:type="dxa"/>
            </w:tcMar>
            <w:vAlign w:val="center"/>
          </w:tcPr>
          <w:p w14:paraId="63624C8B" w14:textId="77777777" w:rsidR="00DD1FBF" w:rsidRDefault="00A17C60">
            <w:pPr>
              <w:jc w:val="center"/>
            </w:pPr>
            <w:r>
              <w:rPr>
                <w:sz w:val="15"/>
                <w:szCs w:val="15"/>
              </w:rPr>
              <w:t>0.7936 ± 0.0190</w:t>
            </w:r>
          </w:p>
        </w:tc>
        <w:tc>
          <w:tcPr>
            <w:tcW w:w="1190" w:type="dxa"/>
            <w:tcMar>
              <w:top w:w="40" w:type="dxa"/>
              <w:left w:w="60" w:type="dxa"/>
              <w:bottom w:w="40" w:type="dxa"/>
              <w:right w:w="60" w:type="dxa"/>
            </w:tcMar>
            <w:vAlign w:val="center"/>
          </w:tcPr>
          <w:p w14:paraId="4D1F568C" w14:textId="77777777" w:rsidR="00DD1FBF" w:rsidRDefault="00A17C60">
            <w:pPr>
              <w:jc w:val="center"/>
            </w:pPr>
            <w:r>
              <w:rPr>
                <w:sz w:val="15"/>
                <w:szCs w:val="15"/>
              </w:rPr>
              <w:t>0.9730 ± 0.0103</w:t>
            </w:r>
          </w:p>
        </w:tc>
        <w:tc>
          <w:tcPr>
            <w:tcW w:w="1190" w:type="dxa"/>
            <w:tcMar>
              <w:top w:w="40" w:type="dxa"/>
              <w:left w:w="60" w:type="dxa"/>
              <w:bottom w:w="40" w:type="dxa"/>
              <w:right w:w="60" w:type="dxa"/>
            </w:tcMar>
            <w:vAlign w:val="center"/>
          </w:tcPr>
          <w:p w14:paraId="464821D5" w14:textId="77777777" w:rsidR="00DD1FBF" w:rsidRDefault="00A17C60">
            <w:pPr>
              <w:jc w:val="center"/>
            </w:pPr>
            <w:r>
              <w:rPr>
                <w:sz w:val="15"/>
                <w:szCs w:val="15"/>
              </w:rPr>
              <w:t>0.7261 ± 0.0181</w:t>
            </w:r>
          </w:p>
        </w:tc>
        <w:tc>
          <w:tcPr>
            <w:tcW w:w="1190" w:type="dxa"/>
            <w:tcMar>
              <w:top w:w="40" w:type="dxa"/>
              <w:left w:w="60" w:type="dxa"/>
              <w:bottom w:w="40" w:type="dxa"/>
              <w:right w:w="60" w:type="dxa"/>
            </w:tcMar>
            <w:vAlign w:val="center"/>
          </w:tcPr>
          <w:p w14:paraId="5846D493" w14:textId="77777777" w:rsidR="00DD1FBF" w:rsidRDefault="00A17C60">
            <w:pPr>
              <w:jc w:val="center"/>
            </w:pPr>
            <w:r>
              <w:rPr>
                <w:sz w:val="15"/>
                <w:szCs w:val="15"/>
              </w:rPr>
              <w:t>ref</w:t>
            </w:r>
          </w:p>
        </w:tc>
      </w:tr>
      <w:tr w:rsidR="00DD1FBF" w14:paraId="60255D66" w14:textId="77777777">
        <w:tc>
          <w:tcPr>
            <w:tcW w:w="3300" w:type="dxa"/>
            <w:tcMar>
              <w:top w:w="40" w:type="dxa"/>
              <w:left w:w="60" w:type="dxa"/>
              <w:bottom w:w="40" w:type="dxa"/>
              <w:right w:w="60" w:type="dxa"/>
            </w:tcMar>
            <w:vAlign w:val="center"/>
          </w:tcPr>
          <w:p w14:paraId="6BF1BA0D" w14:textId="77777777" w:rsidR="00DD1FBF" w:rsidRDefault="00A17C60">
            <w:r>
              <w:rPr>
                <w:sz w:val="15"/>
                <w:szCs w:val="15"/>
              </w:rPr>
              <w:t>+ CNN block (discarded)</w:t>
            </w:r>
          </w:p>
        </w:tc>
        <w:tc>
          <w:tcPr>
            <w:tcW w:w="1190" w:type="dxa"/>
            <w:tcMar>
              <w:top w:w="40" w:type="dxa"/>
              <w:left w:w="60" w:type="dxa"/>
              <w:bottom w:w="40" w:type="dxa"/>
              <w:right w:w="60" w:type="dxa"/>
            </w:tcMar>
            <w:vAlign w:val="center"/>
          </w:tcPr>
          <w:p w14:paraId="337B885F" w14:textId="77777777" w:rsidR="00DD1FBF" w:rsidRDefault="00A17C60">
            <w:pPr>
              <w:jc w:val="center"/>
            </w:pPr>
            <w:r>
              <w:rPr>
                <w:sz w:val="15"/>
                <w:szCs w:val="15"/>
              </w:rPr>
              <w:t>0.8287 ± 0.0441</w:t>
            </w:r>
          </w:p>
        </w:tc>
        <w:tc>
          <w:tcPr>
            <w:tcW w:w="1190" w:type="dxa"/>
            <w:tcMar>
              <w:top w:w="40" w:type="dxa"/>
              <w:left w:w="60" w:type="dxa"/>
              <w:bottom w:w="40" w:type="dxa"/>
              <w:right w:w="60" w:type="dxa"/>
            </w:tcMar>
            <w:vAlign w:val="center"/>
          </w:tcPr>
          <w:p w14:paraId="252B83E6" w14:textId="77777777" w:rsidR="00DD1FBF" w:rsidRDefault="00A17C60">
            <w:pPr>
              <w:jc w:val="center"/>
            </w:pPr>
            <w:r>
              <w:rPr>
                <w:sz w:val="15"/>
                <w:szCs w:val="15"/>
              </w:rPr>
              <w:t>0.7483 ± 0.0460</w:t>
            </w:r>
          </w:p>
        </w:tc>
        <w:tc>
          <w:tcPr>
            <w:tcW w:w="1190" w:type="dxa"/>
            <w:tcMar>
              <w:top w:w="40" w:type="dxa"/>
              <w:left w:w="60" w:type="dxa"/>
              <w:bottom w:w="40" w:type="dxa"/>
              <w:right w:w="60" w:type="dxa"/>
            </w:tcMar>
            <w:vAlign w:val="center"/>
          </w:tcPr>
          <w:p w14:paraId="116FCACD" w14:textId="77777777" w:rsidR="00DD1FBF" w:rsidRDefault="00A17C60">
            <w:pPr>
              <w:jc w:val="center"/>
            </w:pPr>
            <w:r>
              <w:rPr>
                <w:sz w:val="15"/>
                <w:szCs w:val="15"/>
              </w:rPr>
              <w:t>0.7855 ± 0.0310</w:t>
            </w:r>
          </w:p>
        </w:tc>
        <w:tc>
          <w:tcPr>
            <w:tcW w:w="1190" w:type="dxa"/>
            <w:tcMar>
              <w:top w:w="40" w:type="dxa"/>
              <w:left w:w="60" w:type="dxa"/>
              <w:bottom w:w="40" w:type="dxa"/>
              <w:right w:w="60" w:type="dxa"/>
            </w:tcMar>
            <w:vAlign w:val="center"/>
          </w:tcPr>
          <w:p w14:paraId="08C3CF73" w14:textId="77777777" w:rsidR="00DD1FBF" w:rsidRDefault="00A17C60">
            <w:pPr>
              <w:jc w:val="center"/>
            </w:pPr>
            <w:r>
              <w:rPr>
                <w:sz w:val="15"/>
                <w:szCs w:val="15"/>
              </w:rPr>
              <w:t>0.9771 ± 0.0075</w:t>
            </w:r>
          </w:p>
        </w:tc>
        <w:tc>
          <w:tcPr>
            <w:tcW w:w="1190" w:type="dxa"/>
            <w:tcMar>
              <w:top w:w="40" w:type="dxa"/>
              <w:left w:w="60" w:type="dxa"/>
              <w:bottom w:w="40" w:type="dxa"/>
              <w:right w:w="60" w:type="dxa"/>
            </w:tcMar>
            <w:vAlign w:val="center"/>
          </w:tcPr>
          <w:p w14:paraId="5AFA325D" w14:textId="77777777" w:rsidR="00DD1FBF" w:rsidRDefault="00A17C60">
            <w:pPr>
              <w:jc w:val="center"/>
            </w:pPr>
            <w:r>
              <w:rPr>
                <w:sz w:val="15"/>
                <w:szCs w:val="15"/>
              </w:rPr>
              <w:t>0.7323 ± 0.0147</w:t>
            </w:r>
          </w:p>
        </w:tc>
        <w:tc>
          <w:tcPr>
            <w:tcW w:w="1190" w:type="dxa"/>
            <w:tcMar>
              <w:top w:w="40" w:type="dxa"/>
              <w:left w:w="60" w:type="dxa"/>
              <w:bottom w:w="40" w:type="dxa"/>
              <w:right w:w="60" w:type="dxa"/>
            </w:tcMar>
            <w:vAlign w:val="center"/>
          </w:tcPr>
          <w:p w14:paraId="4B6AED7B" w14:textId="77777777" w:rsidR="00DD1FBF" w:rsidRDefault="00A17C60">
            <w:pPr>
              <w:jc w:val="center"/>
            </w:pPr>
            <w:r>
              <w:rPr>
                <w:sz w:val="15"/>
                <w:szCs w:val="15"/>
              </w:rPr>
              <w:t>−0.0080</w:t>
            </w:r>
          </w:p>
        </w:tc>
      </w:tr>
      <w:tr w:rsidR="00DD1FBF" w14:paraId="5576CAE4" w14:textId="77777777">
        <w:tc>
          <w:tcPr>
            <w:tcW w:w="3300" w:type="dxa"/>
            <w:tcMar>
              <w:top w:w="40" w:type="dxa"/>
              <w:left w:w="60" w:type="dxa"/>
              <w:bottom w:w="40" w:type="dxa"/>
              <w:right w:w="60" w:type="dxa"/>
            </w:tcMar>
            <w:vAlign w:val="center"/>
          </w:tcPr>
          <w:p w14:paraId="147D0A78" w14:textId="77777777" w:rsidR="00DD1FBF" w:rsidRDefault="00A17C60">
            <w:r>
              <w:rPr>
                <w:sz w:val="15"/>
                <w:szCs w:val="15"/>
              </w:rPr>
              <w:t>+ CNN and BiLSTM blocks (discarded)</w:t>
            </w:r>
          </w:p>
        </w:tc>
        <w:tc>
          <w:tcPr>
            <w:tcW w:w="1190" w:type="dxa"/>
            <w:tcMar>
              <w:top w:w="40" w:type="dxa"/>
              <w:left w:w="60" w:type="dxa"/>
              <w:bottom w:w="40" w:type="dxa"/>
              <w:right w:w="60" w:type="dxa"/>
            </w:tcMar>
            <w:vAlign w:val="center"/>
          </w:tcPr>
          <w:p w14:paraId="1C074D1A" w14:textId="77777777" w:rsidR="00DD1FBF" w:rsidRDefault="00A17C60">
            <w:pPr>
              <w:jc w:val="center"/>
            </w:pPr>
            <w:r>
              <w:rPr>
                <w:sz w:val="15"/>
                <w:szCs w:val="15"/>
              </w:rPr>
              <w:t>0.7787 ± 0.0477</w:t>
            </w:r>
          </w:p>
        </w:tc>
        <w:tc>
          <w:tcPr>
            <w:tcW w:w="1190" w:type="dxa"/>
            <w:tcMar>
              <w:top w:w="40" w:type="dxa"/>
              <w:left w:w="60" w:type="dxa"/>
              <w:bottom w:w="40" w:type="dxa"/>
              <w:right w:w="60" w:type="dxa"/>
            </w:tcMar>
            <w:vAlign w:val="center"/>
          </w:tcPr>
          <w:p w14:paraId="5F259810" w14:textId="77777777" w:rsidR="00DD1FBF" w:rsidRDefault="00A17C60">
            <w:pPr>
              <w:jc w:val="center"/>
            </w:pPr>
            <w:r>
              <w:rPr>
                <w:sz w:val="15"/>
                <w:szCs w:val="15"/>
              </w:rPr>
              <w:t>0.6939 ± 0.0468</w:t>
            </w:r>
          </w:p>
        </w:tc>
        <w:tc>
          <w:tcPr>
            <w:tcW w:w="1190" w:type="dxa"/>
            <w:tcMar>
              <w:top w:w="40" w:type="dxa"/>
              <w:left w:w="60" w:type="dxa"/>
              <w:bottom w:w="40" w:type="dxa"/>
              <w:right w:w="60" w:type="dxa"/>
            </w:tcMar>
            <w:vAlign w:val="center"/>
          </w:tcPr>
          <w:p w14:paraId="404791CD" w14:textId="77777777" w:rsidR="00DD1FBF" w:rsidRDefault="00A17C60">
            <w:pPr>
              <w:jc w:val="center"/>
            </w:pPr>
            <w:r>
              <w:rPr>
                <w:sz w:val="15"/>
                <w:szCs w:val="15"/>
              </w:rPr>
              <w:t>0.7324 ± 0.0252</w:t>
            </w:r>
          </w:p>
        </w:tc>
        <w:tc>
          <w:tcPr>
            <w:tcW w:w="1190" w:type="dxa"/>
            <w:tcMar>
              <w:top w:w="40" w:type="dxa"/>
              <w:left w:w="60" w:type="dxa"/>
              <w:bottom w:w="40" w:type="dxa"/>
              <w:right w:w="60" w:type="dxa"/>
            </w:tcMar>
            <w:vAlign w:val="center"/>
          </w:tcPr>
          <w:p w14:paraId="14B14635" w14:textId="77777777" w:rsidR="00DD1FBF" w:rsidRDefault="00A17C60">
            <w:pPr>
              <w:jc w:val="center"/>
            </w:pPr>
            <w:r>
              <w:rPr>
                <w:sz w:val="15"/>
                <w:szCs w:val="15"/>
              </w:rPr>
              <w:t>0.9513 ± 0.0113</w:t>
            </w:r>
          </w:p>
        </w:tc>
        <w:tc>
          <w:tcPr>
            <w:tcW w:w="1190" w:type="dxa"/>
            <w:tcMar>
              <w:top w:w="40" w:type="dxa"/>
              <w:left w:w="60" w:type="dxa"/>
              <w:bottom w:w="40" w:type="dxa"/>
              <w:right w:w="60" w:type="dxa"/>
            </w:tcMar>
            <w:vAlign w:val="center"/>
          </w:tcPr>
          <w:p w14:paraId="6FDF25D5" w14:textId="77777777" w:rsidR="00DD1FBF" w:rsidRDefault="00A17C60">
            <w:pPr>
              <w:jc w:val="center"/>
            </w:pPr>
            <w:r>
              <w:rPr>
                <w:sz w:val="15"/>
                <w:szCs w:val="15"/>
              </w:rPr>
              <w:t>0.6472 ± 0.0109</w:t>
            </w:r>
          </w:p>
        </w:tc>
        <w:tc>
          <w:tcPr>
            <w:tcW w:w="1190" w:type="dxa"/>
            <w:tcMar>
              <w:top w:w="40" w:type="dxa"/>
              <w:left w:w="60" w:type="dxa"/>
              <w:bottom w:w="40" w:type="dxa"/>
              <w:right w:w="60" w:type="dxa"/>
            </w:tcMar>
            <w:vAlign w:val="center"/>
          </w:tcPr>
          <w:p w14:paraId="5EBB60A0" w14:textId="77777777" w:rsidR="00DD1FBF" w:rsidRDefault="00A17C60">
            <w:pPr>
              <w:jc w:val="center"/>
            </w:pPr>
            <w:r>
              <w:rPr>
                <w:sz w:val="15"/>
                <w:szCs w:val="15"/>
              </w:rPr>
              <w:t>−0.0612</w:t>
            </w:r>
          </w:p>
        </w:tc>
      </w:tr>
      <w:tr w:rsidR="00DD1FBF" w14:paraId="7BB5B7A2" w14:textId="77777777">
        <w:tc>
          <w:tcPr>
            <w:tcW w:w="3300" w:type="dxa"/>
            <w:tcMar>
              <w:top w:w="40" w:type="dxa"/>
              <w:left w:w="60" w:type="dxa"/>
              <w:bottom w:w="40" w:type="dxa"/>
              <w:right w:w="60" w:type="dxa"/>
            </w:tcMar>
            <w:vAlign w:val="center"/>
          </w:tcPr>
          <w:p w14:paraId="495274D4" w14:textId="77777777" w:rsidR="00DD1FBF" w:rsidRDefault="00A17C60">
            <w:r>
              <w:rPr>
                <w:sz w:val="15"/>
                <w:szCs w:val="15"/>
              </w:rPr>
              <w:t>+ BiLSTM only (no CNN)</w:t>
            </w:r>
          </w:p>
        </w:tc>
        <w:tc>
          <w:tcPr>
            <w:tcW w:w="1190" w:type="dxa"/>
            <w:tcMar>
              <w:top w:w="40" w:type="dxa"/>
              <w:left w:w="60" w:type="dxa"/>
              <w:bottom w:w="40" w:type="dxa"/>
              <w:right w:w="60" w:type="dxa"/>
            </w:tcMar>
            <w:vAlign w:val="center"/>
          </w:tcPr>
          <w:p w14:paraId="7B58C759" w14:textId="77777777" w:rsidR="00DD1FBF" w:rsidRDefault="00A17C60">
            <w:pPr>
              <w:jc w:val="center"/>
            </w:pPr>
            <w:r>
              <w:rPr>
                <w:sz w:val="15"/>
                <w:szCs w:val="15"/>
              </w:rPr>
              <w:t>0.8193 ± 0.0538</w:t>
            </w:r>
          </w:p>
        </w:tc>
        <w:tc>
          <w:tcPr>
            <w:tcW w:w="1190" w:type="dxa"/>
            <w:tcMar>
              <w:top w:w="40" w:type="dxa"/>
              <w:left w:w="60" w:type="dxa"/>
              <w:bottom w:w="40" w:type="dxa"/>
              <w:right w:w="60" w:type="dxa"/>
            </w:tcMar>
            <w:vAlign w:val="center"/>
          </w:tcPr>
          <w:p w14:paraId="17E49579" w14:textId="77777777" w:rsidR="00DD1FBF" w:rsidRDefault="00A17C60">
            <w:pPr>
              <w:jc w:val="center"/>
            </w:pPr>
            <w:r>
              <w:rPr>
                <w:sz w:val="15"/>
                <w:szCs w:val="15"/>
              </w:rPr>
              <w:t>0.7517 ± 0.0328</w:t>
            </w:r>
          </w:p>
        </w:tc>
        <w:tc>
          <w:tcPr>
            <w:tcW w:w="1190" w:type="dxa"/>
            <w:tcMar>
              <w:top w:w="40" w:type="dxa"/>
              <w:left w:w="60" w:type="dxa"/>
              <w:bottom w:w="40" w:type="dxa"/>
              <w:right w:w="60" w:type="dxa"/>
            </w:tcMar>
            <w:vAlign w:val="center"/>
          </w:tcPr>
          <w:p w14:paraId="37470B6A" w14:textId="77777777" w:rsidR="00DD1FBF" w:rsidRDefault="00A17C60">
            <w:pPr>
              <w:jc w:val="center"/>
            </w:pPr>
            <w:r>
              <w:rPr>
                <w:sz w:val="15"/>
                <w:szCs w:val="15"/>
              </w:rPr>
              <w:t>0.7825 ± 0.0096</w:t>
            </w:r>
          </w:p>
        </w:tc>
        <w:tc>
          <w:tcPr>
            <w:tcW w:w="1190" w:type="dxa"/>
            <w:tcMar>
              <w:top w:w="40" w:type="dxa"/>
              <w:left w:w="60" w:type="dxa"/>
              <w:bottom w:w="40" w:type="dxa"/>
              <w:right w:w="60" w:type="dxa"/>
            </w:tcMar>
            <w:vAlign w:val="center"/>
          </w:tcPr>
          <w:p w14:paraId="3B8DADC9" w14:textId="77777777" w:rsidR="00DD1FBF" w:rsidRDefault="00A17C60">
            <w:pPr>
              <w:jc w:val="center"/>
            </w:pPr>
            <w:r>
              <w:rPr>
                <w:sz w:val="15"/>
                <w:szCs w:val="15"/>
              </w:rPr>
              <w:t>0.9478 ± 0.0041</w:t>
            </w:r>
          </w:p>
        </w:tc>
        <w:tc>
          <w:tcPr>
            <w:tcW w:w="1190" w:type="dxa"/>
            <w:tcMar>
              <w:top w:w="40" w:type="dxa"/>
              <w:left w:w="60" w:type="dxa"/>
              <w:bottom w:w="40" w:type="dxa"/>
              <w:right w:w="60" w:type="dxa"/>
            </w:tcMar>
            <w:vAlign w:val="center"/>
          </w:tcPr>
          <w:p w14:paraId="4550CE69" w14:textId="77777777" w:rsidR="00DD1FBF" w:rsidRDefault="00A17C60">
            <w:pPr>
              <w:jc w:val="center"/>
            </w:pPr>
            <w:r>
              <w:rPr>
                <w:sz w:val="15"/>
                <w:szCs w:val="15"/>
              </w:rPr>
              <w:t>0.7022 ± 0.0724</w:t>
            </w:r>
          </w:p>
        </w:tc>
        <w:tc>
          <w:tcPr>
            <w:tcW w:w="1190" w:type="dxa"/>
            <w:tcMar>
              <w:top w:w="40" w:type="dxa"/>
              <w:left w:w="60" w:type="dxa"/>
              <w:bottom w:w="40" w:type="dxa"/>
              <w:right w:w="60" w:type="dxa"/>
            </w:tcMar>
            <w:vAlign w:val="center"/>
          </w:tcPr>
          <w:p w14:paraId="480B7C8B" w14:textId="77777777" w:rsidR="00DD1FBF" w:rsidRDefault="00A17C60">
            <w:pPr>
              <w:jc w:val="center"/>
            </w:pPr>
            <w:r>
              <w:rPr>
                <w:sz w:val="15"/>
                <w:szCs w:val="15"/>
              </w:rPr>
              <w:t>−0.0111</w:t>
            </w:r>
          </w:p>
        </w:tc>
      </w:tr>
      <w:tr w:rsidR="00DD1FBF" w14:paraId="4B8CB43F" w14:textId="77777777">
        <w:tc>
          <w:tcPr>
            <w:tcW w:w="3300" w:type="dxa"/>
            <w:tcMar>
              <w:top w:w="40" w:type="dxa"/>
              <w:left w:w="60" w:type="dxa"/>
              <w:bottom w:w="40" w:type="dxa"/>
              <w:right w:w="60" w:type="dxa"/>
            </w:tcMar>
            <w:vAlign w:val="center"/>
          </w:tcPr>
          <w:p w14:paraId="0552CB93" w14:textId="77777777" w:rsidR="00DD1FBF" w:rsidRDefault="00A17C60">
            <w:r>
              <w:rPr>
                <w:sz w:val="15"/>
                <w:szCs w:val="15"/>
              </w:rPr>
              <w:t>− KMeans-SMOTE/ENN balancing</w:t>
            </w:r>
          </w:p>
        </w:tc>
        <w:tc>
          <w:tcPr>
            <w:tcW w:w="1190" w:type="dxa"/>
            <w:tcMar>
              <w:top w:w="40" w:type="dxa"/>
              <w:left w:w="60" w:type="dxa"/>
              <w:bottom w:w="40" w:type="dxa"/>
              <w:right w:w="60" w:type="dxa"/>
            </w:tcMar>
            <w:vAlign w:val="center"/>
          </w:tcPr>
          <w:p w14:paraId="5458747B" w14:textId="77777777" w:rsidR="00DD1FBF" w:rsidRDefault="00A17C60">
            <w:pPr>
              <w:jc w:val="center"/>
            </w:pPr>
            <w:r>
              <w:rPr>
                <w:sz w:val="15"/>
                <w:szCs w:val="15"/>
              </w:rPr>
              <w:t>0.8329 ± 0.0443</w:t>
            </w:r>
          </w:p>
        </w:tc>
        <w:tc>
          <w:tcPr>
            <w:tcW w:w="1190" w:type="dxa"/>
            <w:tcMar>
              <w:top w:w="40" w:type="dxa"/>
              <w:left w:w="60" w:type="dxa"/>
              <w:bottom w:w="40" w:type="dxa"/>
              <w:right w:w="60" w:type="dxa"/>
            </w:tcMar>
            <w:vAlign w:val="center"/>
          </w:tcPr>
          <w:p w14:paraId="607987B8" w14:textId="77777777" w:rsidR="00DD1FBF" w:rsidRDefault="00A17C60">
            <w:pPr>
              <w:jc w:val="center"/>
            </w:pPr>
            <w:r>
              <w:rPr>
                <w:sz w:val="15"/>
                <w:szCs w:val="15"/>
              </w:rPr>
              <w:t>0.6633 ± 0.0890</w:t>
            </w:r>
          </w:p>
        </w:tc>
        <w:tc>
          <w:tcPr>
            <w:tcW w:w="1190" w:type="dxa"/>
            <w:tcMar>
              <w:top w:w="40" w:type="dxa"/>
              <w:left w:w="60" w:type="dxa"/>
              <w:bottom w:w="40" w:type="dxa"/>
              <w:right w:w="60" w:type="dxa"/>
            </w:tcMar>
            <w:vAlign w:val="center"/>
          </w:tcPr>
          <w:p w14:paraId="31589368" w14:textId="77777777" w:rsidR="00DD1FBF" w:rsidRDefault="00A17C60">
            <w:pPr>
              <w:jc w:val="center"/>
            </w:pPr>
            <w:r>
              <w:rPr>
                <w:sz w:val="15"/>
                <w:szCs w:val="15"/>
              </w:rPr>
              <w:t>0.7353 ± 0.0478</w:t>
            </w:r>
          </w:p>
        </w:tc>
        <w:tc>
          <w:tcPr>
            <w:tcW w:w="1190" w:type="dxa"/>
            <w:tcMar>
              <w:top w:w="40" w:type="dxa"/>
              <w:left w:w="60" w:type="dxa"/>
              <w:bottom w:w="40" w:type="dxa"/>
              <w:right w:w="60" w:type="dxa"/>
            </w:tcMar>
            <w:vAlign w:val="center"/>
          </w:tcPr>
          <w:p w14:paraId="2E1BD666" w14:textId="77777777" w:rsidR="00DD1FBF" w:rsidRDefault="00A17C60">
            <w:pPr>
              <w:jc w:val="center"/>
            </w:pPr>
            <w:r>
              <w:rPr>
                <w:sz w:val="15"/>
                <w:szCs w:val="15"/>
              </w:rPr>
              <w:t>0.8479 ± 0.0107</w:t>
            </w:r>
          </w:p>
        </w:tc>
        <w:tc>
          <w:tcPr>
            <w:tcW w:w="1190" w:type="dxa"/>
            <w:tcMar>
              <w:top w:w="40" w:type="dxa"/>
              <w:left w:w="60" w:type="dxa"/>
              <w:bottom w:w="40" w:type="dxa"/>
              <w:right w:w="60" w:type="dxa"/>
            </w:tcMar>
            <w:vAlign w:val="center"/>
          </w:tcPr>
          <w:p w14:paraId="7CFCC3D1" w14:textId="77777777" w:rsidR="00DD1FBF" w:rsidRDefault="00A17C60">
            <w:pPr>
              <w:jc w:val="center"/>
            </w:pPr>
            <w:r>
              <w:rPr>
                <w:sz w:val="15"/>
                <w:szCs w:val="15"/>
              </w:rPr>
              <w:t>0.6343 ± 0.0490</w:t>
            </w:r>
          </w:p>
        </w:tc>
        <w:tc>
          <w:tcPr>
            <w:tcW w:w="1190" w:type="dxa"/>
            <w:tcMar>
              <w:top w:w="40" w:type="dxa"/>
              <w:left w:w="60" w:type="dxa"/>
              <w:bottom w:w="40" w:type="dxa"/>
              <w:right w:w="60" w:type="dxa"/>
            </w:tcMar>
            <w:vAlign w:val="center"/>
          </w:tcPr>
          <w:p w14:paraId="07F1350C" w14:textId="77777777" w:rsidR="00DD1FBF" w:rsidRDefault="00A17C60">
            <w:pPr>
              <w:jc w:val="center"/>
            </w:pPr>
            <w:r>
              <w:rPr>
                <w:sz w:val="15"/>
                <w:szCs w:val="15"/>
              </w:rPr>
              <w:t>−0.0583</w:t>
            </w:r>
          </w:p>
        </w:tc>
      </w:tr>
      <w:tr w:rsidR="00DD1FBF" w14:paraId="741FCF9F" w14:textId="77777777">
        <w:tc>
          <w:tcPr>
            <w:tcW w:w="3300" w:type="dxa"/>
            <w:tcMar>
              <w:top w:w="40" w:type="dxa"/>
              <w:left w:w="60" w:type="dxa"/>
              <w:bottom w:w="40" w:type="dxa"/>
              <w:right w:w="60" w:type="dxa"/>
            </w:tcMar>
            <w:vAlign w:val="center"/>
          </w:tcPr>
          <w:p w14:paraId="6FEBB923" w14:textId="77777777" w:rsidR="00DD1FBF" w:rsidRDefault="00A17C60">
            <w:r>
              <w:rPr>
                <w:sz w:val="15"/>
                <w:szCs w:val="15"/>
              </w:rPr>
              <w:t>− Focal Loss (plain BCE)</w:t>
            </w:r>
          </w:p>
        </w:tc>
        <w:tc>
          <w:tcPr>
            <w:tcW w:w="1190" w:type="dxa"/>
            <w:tcMar>
              <w:top w:w="40" w:type="dxa"/>
              <w:left w:w="60" w:type="dxa"/>
              <w:bottom w:w="40" w:type="dxa"/>
              <w:right w:w="60" w:type="dxa"/>
            </w:tcMar>
            <w:vAlign w:val="center"/>
          </w:tcPr>
          <w:p w14:paraId="412A7544" w14:textId="77777777" w:rsidR="00DD1FBF" w:rsidRDefault="00A17C60">
            <w:pPr>
              <w:jc w:val="center"/>
            </w:pPr>
            <w:r>
              <w:rPr>
                <w:sz w:val="15"/>
                <w:szCs w:val="15"/>
              </w:rPr>
              <w:t>0.8492 ± 0.0418</w:t>
            </w:r>
          </w:p>
        </w:tc>
        <w:tc>
          <w:tcPr>
            <w:tcW w:w="1190" w:type="dxa"/>
            <w:tcMar>
              <w:top w:w="40" w:type="dxa"/>
              <w:left w:w="60" w:type="dxa"/>
              <w:bottom w:w="40" w:type="dxa"/>
              <w:right w:w="60" w:type="dxa"/>
            </w:tcMar>
            <w:vAlign w:val="center"/>
          </w:tcPr>
          <w:p w14:paraId="14E18DCB" w14:textId="77777777" w:rsidR="00DD1FBF" w:rsidRDefault="00A17C60">
            <w:pPr>
              <w:jc w:val="center"/>
            </w:pPr>
            <w:r>
              <w:rPr>
                <w:sz w:val="15"/>
                <w:szCs w:val="15"/>
              </w:rPr>
              <w:t>0.7891 ± 0.0312</w:t>
            </w:r>
          </w:p>
        </w:tc>
        <w:tc>
          <w:tcPr>
            <w:tcW w:w="1190" w:type="dxa"/>
            <w:tcMar>
              <w:top w:w="40" w:type="dxa"/>
              <w:left w:w="60" w:type="dxa"/>
              <w:bottom w:w="40" w:type="dxa"/>
              <w:right w:w="60" w:type="dxa"/>
            </w:tcMar>
            <w:vAlign w:val="center"/>
          </w:tcPr>
          <w:p w14:paraId="2C09614A" w14:textId="77777777" w:rsidR="00DD1FBF" w:rsidRDefault="00A17C60">
            <w:pPr>
              <w:jc w:val="center"/>
            </w:pPr>
            <w:r>
              <w:rPr>
                <w:sz w:val="15"/>
                <w:szCs w:val="15"/>
              </w:rPr>
              <w:t>0.8170 ± 0.0045</w:t>
            </w:r>
          </w:p>
        </w:tc>
        <w:tc>
          <w:tcPr>
            <w:tcW w:w="1190" w:type="dxa"/>
            <w:tcMar>
              <w:top w:w="40" w:type="dxa"/>
              <w:left w:w="60" w:type="dxa"/>
              <w:bottom w:w="40" w:type="dxa"/>
              <w:right w:w="60" w:type="dxa"/>
            </w:tcMar>
            <w:vAlign w:val="center"/>
          </w:tcPr>
          <w:p w14:paraId="7EE624BA" w14:textId="77777777" w:rsidR="00DD1FBF" w:rsidRDefault="00A17C60">
            <w:pPr>
              <w:jc w:val="center"/>
            </w:pPr>
            <w:r>
              <w:rPr>
                <w:sz w:val="15"/>
                <w:szCs w:val="15"/>
              </w:rPr>
              <w:t>0.9759 ± 0.0061</w:t>
            </w:r>
          </w:p>
        </w:tc>
        <w:tc>
          <w:tcPr>
            <w:tcW w:w="1190" w:type="dxa"/>
            <w:tcMar>
              <w:top w:w="40" w:type="dxa"/>
              <w:left w:w="60" w:type="dxa"/>
              <w:bottom w:w="40" w:type="dxa"/>
              <w:right w:w="60" w:type="dxa"/>
            </w:tcMar>
            <w:vAlign w:val="center"/>
          </w:tcPr>
          <w:p w14:paraId="5E1BF365" w14:textId="77777777" w:rsidR="00DD1FBF" w:rsidRDefault="00A17C60">
            <w:pPr>
              <w:jc w:val="center"/>
            </w:pPr>
            <w:r>
              <w:rPr>
                <w:sz w:val="15"/>
                <w:szCs w:val="15"/>
              </w:rPr>
              <w:t>0.7398 ± 0.0167</w:t>
            </w:r>
          </w:p>
        </w:tc>
        <w:tc>
          <w:tcPr>
            <w:tcW w:w="1190" w:type="dxa"/>
            <w:tcMar>
              <w:top w:w="40" w:type="dxa"/>
              <w:left w:w="60" w:type="dxa"/>
              <w:bottom w:w="40" w:type="dxa"/>
              <w:right w:w="60" w:type="dxa"/>
            </w:tcMar>
            <w:vAlign w:val="center"/>
          </w:tcPr>
          <w:p w14:paraId="71556565" w14:textId="77777777" w:rsidR="00DD1FBF" w:rsidRDefault="00A17C60">
            <w:pPr>
              <w:jc w:val="center"/>
            </w:pPr>
            <w:r>
              <w:rPr>
                <w:sz w:val="15"/>
                <w:szCs w:val="15"/>
              </w:rPr>
              <w:t>+0.0234*</w:t>
            </w:r>
          </w:p>
        </w:tc>
      </w:tr>
      <w:tr w:rsidR="00DD1FBF" w14:paraId="5E467F2B" w14:textId="77777777">
        <w:tc>
          <w:tcPr>
            <w:tcW w:w="3300" w:type="dxa"/>
            <w:tcMar>
              <w:top w:w="40" w:type="dxa"/>
              <w:left w:w="60" w:type="dxa"/>
              <w:bottom w:w="40" w:type="dxa"/>
              <w:right w:w="60" w:type="dxa"/>
            </w:tcMar>
            <w:vAlign w:val="center"/>
          </w:tcPr>
          <w:p w14:paraId="036CF164" w14:textId="77777777" w:rsidR="00DD1FBF" w:rsidRDefault="00A17C60">
            <w:r>
              <w:rPr>
                <w:sz w:val="15"/>
                <w:szCs w:val="15"/>
              </w:rPr>
              <w:t>− Differential privacy†</w:t>
            </w:r>
          </w:p>
        </w:tc>
        <w:tc>
          <w:tcPr>
            <w:tcW w:w="1190" w:type="dxa"/>
            <w:tcMar>
              <w:top w:w="40" w:type="dxa"/>
              <w:left w:w="60" w:type="dxa"/>
              <w:bottom w:w="40" w:type="dxa"/>
              <w:right w:w="60" w:type="dxa"/>
            </w:tcMar>
            <w:vAlign w:val="center"/>
          </w:tcPr>
          <w:p w14:paraId="057528BA" w14:textId="77777777" w:rsidR="00DD1FBF" w:rsidRDefault="00A17C60">
            <w:pPr>
              <w:jc w:val="center"/>
            </w:pPr>
            <w:r>
              <w:rPr>
                <w:sz w:val="15"/>
                <w:szCs w:val="15"/>
              </w:rPr>
              <w:t>0.8568 ± 0.0622</w:t>
            </w:r>
          </w:p>
        </w:tc>
        <w:tc>
          <w:tcPr>
            <w:tcW w:w="1190" w:type="dxa"/>
            <w:tcMar>
              <w:top w:w="40" w:type="dxa"/>
              <w:left w:w="60" w:type="dxa"/>
              <w:bottom w:w="40" w:type="dxa"/>
              <w:right w:w="60" w:type="dxa"/>
            </w:tcMar>
            <w:vAlign w:val="center"/>
          </w:tcPr>
          <w:p w14:paraId="7AA81F2A" w14:textId="77777777" w:rsidR="00DD1FBF" w:rsidRDefault="00A17C60">
            <w:pPr>
              <w:jc w:val="center"/>
            </w:pPr>
            <w:r>
              <w:rPr>
                <w:sz w:val="15"/>
                <w:szCs w:val="15"/>
              </w:rPr>
              <w:t>0.7279 ± 0.0850</w:t>
            </w:r>
          </w:p>
        </w:tc>
        <w:tc>
          <w:tcPr>
            <w:tcW w:w="1190" w:type="dxa"/>
            <w:tcMar>
              <w:top w:w="40" w:type="dxa"/>
              <w:left w:w="60" w:type="dxa"/>
              <w:bottom w:w="40" w:type="dxa"/>
              <w:right w:w="60" w:type="dxa"/>
            </w:tcMar>
            <w:vAlign w:val="center"/>
          </w:tcPr>
          <w:p w14:paraId="1EC085EC" w14:textId="77777777" w:rsidR="00DD1FBF" w:rsidRDefault="00A17C60">
            <w:pPr>
              <w:jc w:val="center"/>
            </w:pPr>
            <w:r>
              <w:rPr>
                <w:sz w:val="15"/>
                <w:szCs w:val="15"/>
              </w:rPr>
              <w:t>0.7824 ± 0.0268</w:t>
            </w:r>
          </w:p>
        </w:tc>
        <w:tc>
          <w:tcPr>
            <w:tcW w:w="1190" w:type="dxa"/>
            <w:tcMar>
              <w:top w:w="40" w:type="dxa"/>
              <w:left w:w="60" w:type="dxa"/>
              <w:bottom w:w="40" w:type="dxa"/>
              <w:right w:w="60" w:type="dxa"/>
            </w:tcMar>
            <w:vAlign w:val="center"/>
          </w:tcPr>
          <w:p w14:paraId="5ADE655B" w14:textId="77777777" w:rsidR="00DD1FBF" w:rsidRDefault="00A17C60">
            <w:pPr>
              <w:jc w:val="center"/>
            </w:pPr>
            <w:r>
              <w:rPr>
                <w:sz w:val="15"/>
                <w:szCs w:val="15"/>
              </w:rPr>
              <w:t>0.9661 ± 0.0113</w:t>
            </w:r>
          </w:p>
        </w:tc>
        <w:tc>
          <w:tcPr>
            <w:tcW w:w="1190" w:type="dxa"/>
            <w:tcMar>
              <w:top w:w="40" w:type="dxa"/>
              <w:left w:w="60" w:type="dxa"/>
              <w:bottom w:w="40" w:type="dxa"/>
              <w:right w:w="60" w:type="dxa"/>
            </w:tcMar>
            <w:vAlign w:val="center"/>
          </w:tcPr>
          <w:p w14:paraId="20E33DDC" w14:textId="77777777" w:rsidR="00DD1FBF" w:rsidRDefault="00A17C60">
            <w:pPr>
              <w:jc w:val="center"/>
            </w:pPr>
            <w:r>
              <w:rPr>
                <w:sz w:val="15"/>
                <w:szCs w:val="15"/>
              </w:rPr>
              <w:t>0.8045 ± 0.0072</w:t>
            </w:r>
          </w:p>
        </w:tc>
        <w:tc>
          <w:tcPr>
            <w:tcW w:w="1190" w:type="dxa"/>
            <w:tcMar>
              <w:top w:w="40" w:type="dxa"/>
              <w:left w:w="60" w:type="dxa"/>
              <w:bottom w:w="40" w:type="dxa"/>
              <w:right w:w="60" w:type="dxa"/>
            </w:tcMar>
            <w:vAlign w:val="center"/>
          </w:tcPr>
          <w:p w14:paraId="48C8E6AE" w14:textId="77777777" w:rsidR="00DD1FBF" w:rsidRDefault="00A17C60">
            <w:pPr>
              <w:jc w:val="center"/>
            </w:pPr>
            <w:r>
              <w:rPr>
                <w:sz w:val="15"/>
                <w:szCs w:val="15"/>
              </w:rPr>
              <w:t>−0.0112</w:t>
            </w:r>
          </w:p>
        </w:tc>
      </w:tr>
      <w:tr w:rsidR="00DD1FBF" w14:paraId="4F4F4759" w14:textId="77777777">
        <w:tc>
          <w:tcPr>
            <w:tcW w:w="3300" w:type="dxa"/>
            <w:tcMar>
              <w:top w:w="40" w:type="dxa"/>
              <w:left w:w="60" w:type="dxa"/>
              <w:bottom w:w="40" w:type="dxa"/>
              <w:right w:w="60" w:type="dxa"/>
            </w:tcMar>
            <w:vAlign w:val="center"/>
          </w:tcPr>
          <w:p w14:paraId="51898C48" w14:textId="77777777" w:rsidR="00DD1FBF" w:rsidRDefault="00A17C60">
            <w:r>
              <w:rPr>
                <w:sz w:val="15"/>
                <w:szCs w:val="15"/>
              </w:rPr>
              <w:t>− Adaptive aggregation (vanilla FedAvg)</w:t>
            </w:r>
          </w:p>
        </w:tc>
        <w:tc>
          <w:tcPr>
            <w:tcW w:w="1190" w:type="dxa"/>
            <w:tcMar>
              <w:top w:w="40" w:type="dxa"/>
              <w:left w:w="60" w:type="dxa"/>
              <w:bottom w:w="40" w:type="dxa"/>
              <w:right w:w="60" w:type="dxa"/>
            </w:tcMar>
            <w:vAlign w:val="center"/>
          </w:tcPr>
          <w:p w14:paraId="24D78312" w14:textId="77777777" w:rsidR="00DD1FBF" w:rsidRDefault="00A17C60">
            <w:pPr>
              <w:jc w:val="center"/>
            </w:pPr>
            <w:r>
              <w:rPr>
                <w:sz w:val="15"/>
                <w:szCs w:val="15"/>
              </w:rPr>
              <w:t>0.8484 ± 0.0312</w:t>
            </w:r>
          </w:p>
        </w:tc>
        <w:tc>
          <w:tcPr>
            <w:tcW w:w="1190" w:type="dxa"/>
            <w:tcMar>
              <w:top w:w="40" w:type="dxa"/>
              <w:left w:w="60" w:type="dxa"/>
              <w:bottom w:w="40" w:type="dxa"/>
              <w:right w:w="60" w:type="dxa"/>
            </w:tcMar>
            <w:vAlign w:val="center"/>
          </w:tcPr>
          <w:p w14:paraId="7ACC0601" w14:textId="77777777" w:rsidR="00DD1FBF" w:rsidRDefault="00A17C60">
            <w:pPr>
              <w:jc w:val="center"/>
            </w:pPr>
            <w:r>
              <w:rPr>
                <w:sz w:val="15"/>
                <w:szCs w:val="15"/>
              </w:rPr>
              <w:t>0.7483 ± 0.0562</w:t>
            </w:r>
          </w:p>
        </w:tc>
        <w:tc>
          <w:tcPr>
            <w:tcW w:w="1190" w:type="dxa"/>
            <w:tcMar>
              <w:top w:w="40" w:type="dxa"/>
              <w:left w:w="60" w:type="dxa"/>
              <w:bottom w:w="40" w:type="dxa"/>
              <w:right w:w="60" w:type="dxa"/>
            </w:tcMar>
            <w:vAlign w:val="center"/>
          </w:tcPr>
          <w:p w14:paraId="000F449C" w14:textId="77777777" w:rsidR="00DD1FBF" w:rsidRDefault="00A17C60">
            <w:pPr>
              <w:jc w:val="center"/>
            </w:pPr>
            <w:r>
              <w:rPr>
                <w:sz w:val="15"/>
                <w:szCs w:val="15"/>
              </w:rPr>
              <w:t>0.7936 ± 0.0190</w:t>
            </w:r>
          </w:p>
        </w:tc>
        <w:tc>
          <w:tcPr>
            <w:tcW w:w="1190" w:type="dxa"/>
            <w:tcMar>
              <w:top w:w="40" w:type="dxa"/>
              <w:left w:w="60" w:type="dxa"/>
              <w:bottom w:w="40" w:type="dxa"/>
              <w:right w:w="60" w:type="dxa"/>
            </w:tcMar>
            <w:vAlign w:val="center"/>
          </w:tcPr>
          <w:p w14:paraId="64C7CC0B" w14:textId="77777777" w:rsidR="00DD1FBF" w:rsidRDefault="00A17C60">
            <w:pPr>
              <w:jc w:val="center"/>
            </w:pPr>
            <w:r>
              <w:rPr>
                <w:sz w:val="15"/>
                <w:szCs w:val="15"/>
              </w:rPr>
              <w:t>0.9730 ± 0.0103</w:t>
            </w:r>
          </w:p>
        </w:tc>
        <w:tc>
          <w:tcPr>
            <w:tcW w:w="1190" w:type="dxa"/>
            <w:tcMar>
              <w:top w:w="40" w:type="dxa"/>
              <w:left w:w="60" w:type="dxa"/>
              <w:bottom w:w="40" w:type="dxa"/>
              <w:right w:w="60" w:type="dxa"/>
            </w:tcMar>
            <w:vAlign w:val="center"/>
          </w:tcPr>
          <w:p w14:paraId="5FEBA4C0" w14:textId="77777777" w:rsidR="00DD1FBF" w:rsidRDefault="00A17C60">
            <w:pPr>
              <w:jc w:val="center"/>
            </w:pPr>
            <w:r>
              <w:rPr>
                <w:sz w:val="15"/>
                <w:szCs w:val="15"/>
              </w:rPr>
              <w:t>0.7261 ± 0.0181</w:t>
            </w:r>
          </w:p>
        </w:tc>
        <w:tc>
          <w:tcPr>
            <w:tcW w:w="1190" w:type="dxa"/>
            <w:tcMar>
              <w:top w:w="40" w:type="dxa"/>
              <w:left w:w="60" w:type="dxa"/>
              <w:bottom w:w="40" w:type="dxa"/>
              <w:right w:w="60" w:type="dxa"/>
            </w:tcMar>
            <w:vAlign w:val="center"/>
          </w:tcPr>
          <w:p w14:paraId="6E1C50A9" w14:textId="77777777" w:rsidR="00DD1FBF" w:rsidRDefault="00A17C60">
            <w:pPr>
              <w:jc w:val="center"/>
            </w:pPr>
            <w:r>
              <w:rPr>
                <w:sz w:val="15"/>
                <w:szCs w:val="15"/>
              </w:rPr>
              <w:t>+0.0000</w:t>
            </w:r>
          </w:p>
        </w:tc>
      </w:tr>
    </w:tbl>
    <w:p w14:paraId="2F710729" w14:textId="77777777" w:rsidR="00DD1FBF" w:rsidRDefault="00A17C60">
      <w:pPr>
        <w:spacing w:before="60" w:after="200"/>
      </w:pPr>
      <w:r>
        <w:rPr>
          <w:i/>
          <w:iCs/>
          <w:sz w:val="15"/>
          <w:szCs w:val="15"/>
        </w:rPr>
        <w:t>* Reference row uses Focal Loss (Section III.D), the loss function actually reflected in Tables I, III (reference row), IV, and V; a positive ΔF1 here means removing it in favor of plain BCE improves F1. This is the one ablation-validated recommendation not yet incorporated into this paper's other reported tables.</w:t>
      </w:r>
    </w:p>
    <w:p w14:paraId="1E2C83F7" w14:textId="77777777" w:rsidR="00DD1FBF" w:rsidRDefault="00A17C60">
      <w:pPr>
        <w:spacing w:before="200"/>
        <w:jc w:val="center"/>
      </w:pPr>
      <w:r>
        <w:rPr>
          <w:noProof/>
        </w:rPr>
        <w:drawing>
          <wp:inline distT="0" distB="0" distL="0" distR="0" wp14:anchorId="20619BB3" wp14:editId="5B9EDC2C">
            <wp:extent cx="4953000" cy="3362325"/>
            <wp:effectExtent l="0" t="0" r="0" b="0"/>
            <wp:docPr id="2127110126" name="Picture 2127110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362325"/>
                    </a:xfrm>
                    <a:prstGeom prst="rect">
                      <a:avLst/>
                    </a:prstGeom>
                  </pic:spPr>
                </pic:pic>
              </a:graphicData>
            </a:graphic>
          </wp:inline>
        </w:drawing>
      </w:r>
    </w:p>
    <w:p w14:paraId="2CCF6CEE" w14:textId="77777777" w:rsidR="00DD1FBF" w:rsidRDefault="00A17C60">
      <w:pPr>
        <w:spacing w:before="80" w:after="200"/>
        <w:jc w:val="center"/>
      </w:pPr>
      <w:r>
        <w:rPr>
          <w:sz w:val="18"/>
          <w:szCs w:val="18"/>
        </w:rPr>
        <w:t>Fig. 3. ΔF1 relative to the full system for each ablated component (full scale).</w:t>
      </w:r>
    </w:p>
    <w:p w14:paraId="2C92A3E7" w14:textId="391DCAED" w:rsidR="00DD1FBF" w:rsidRDefault="00A17C60">
      <w:pPr>
        <w:spacing w:before="160" w:after="80"/>
      </w:pPr>
      <w:r>
        <w:rPr>
          <w:b/>
          <w:bCs/>
          <w:i/>
          <w:iCs/>
        </w:rPr>
        <w:t>C. Adaptive Aggregation Under Injected Drift</w:t>
      </w:r>
    </w:p>
    <w:p w14:paraId="10A6ACAA" w14:textId="77777777" w:rsidR="00DD1FBF" w:rsidRDefault="00A17C60">
      <w:pPr>
        <w:spacing w:after="120"/>
        <w:ind w:firstLine="200"/>
        <w:jc w:val="both"/>
      </w:pPr>
      <w:r>
        <w:t>Under drift injection, vanilla FedAvg collapses (F1 = 0.2276) while adaptive aggregation holds substantially better (F1 = 0.6560; ΔF1 = +0.4285). This confirms the protective mechanism at full scale, though it is a smaller effect than at pilot scale, where adaptive aggregation held almost steady (F1 = 0.7648) against vanilla's collapse to 0.0983 — at full scale, adaptive aggregation substantially mitigates but does not eliminate drift damage.</w:t>
      </w:r>
    </w:p>
    <w:p w14:paraId="653A9DC5" w14:textId="3F5EAFEB" w:rsidR="00DD1FBF" w:rsidRDefault="00A17C60">
      <w:pPr>
        <w:spacing w:after="120"/>
        <w:ind w:firstLine="200"/>
        <w:jc w:val="both"/>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w:t>
      </w:r>
      <w:r w:rsidR="009E4132" w:rsidRPr="009E4132">
        <w:t xml:space="preserve"> </w:t>
      </w:r>
      <w:r w:rsidR="009E4132" w:rsidRPr="009E4132">
        <w:t>The full results are reported in Table IV.</w:t>
      </w:r>
    </w:p>
    <w:p w14:paraId="14C36842" w14:textId="77777777" w:rsidR="00DD1FBF" w:rsidRDefault="00A17C60">
      <w:pPr>
        <w:spacing w:after="120"/>
        <w:jc w:val="center"/>
      </w:pPr>
      <w:r>
        <w:rPr>
          <w:b/>
          <w:bCs/>
          <w:sz w:val="18"/>
          <w:szCs w:val="18"/>
        </w:rPr>
        <w:t>TABLE IV: ADAPTIVE AGGREGATION UNDER INJECTED DRIFT</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190"/>
        <w:gridCol w:w="1190"/>
        <w:gridCol w:w="1190"/>
        <w:gridCol w:w="1190"/>
        <w:gridCol w:w="1190"/>
        <w:gridCol w:w="1190"/>
      </w:tblGrid>
      <w:tr w:rsidR="00DD1FBF" w14:paraId="1DB710FA" w14:textId="77777777">
        <w:trPr>
          <w:tblHeader/>
        </w:trPr>
        <w:tc>
          <w:tcPr>
            <w:tcW w:w="3300" w:type="dxa"/>
            <w:shd w:val="clear" w:color="auto" w:fill="D9D9D9"/>
            <w:tcMar>
              <w:top w:w="40" w:type="dxa"/>
              <w:left w:w="60" w:type="dxa"/>
              <w:bottom w:w="40" w:type="dxa"/>
              <w:right w:w="60" w:type="dxa"/>
            </w:tcMar>
            <w:vAlign w:val="center"/>
          </w:tcPr>
          <w:p w14:paraId="27836FB7" w14:textId="77777777" w:rsidR="00DD1FBF" w:rsidRDefault="00A17C60">
            <w:pPr>
              <w:jc w:val="center"/>
            </w:pPr>
            <w:r>
              <w:rPr>
                <w:b/>
                <w:bCs/>
                <w:sz w:val="15"/>
                <w:szCs w:val="15"/>
              </w:rPr>
              <w:t>Variant</w:t>
            </w:r>
          </w:p>
        </w:tc>
        <w:tc>
          <w:tcPr>
            <w:tcW w:w="1190" w:type="dxa"/>
            <w:shd w:val="clear" w:color="auto" w:fill="D9D9D9"/>
            <w:tcMar>
              <w:top w:w="40" w:type="dxa"/>
              <w:left w:w="60" w:type="dxa"/>
              <w:bottom w:w="40" w:type="dxa"/>
              <w:right w:w="60" w:type="dxa"/>
            </w:tcMar>
            <w:vAlign w:val="center"/>
          </w:tcPr>
          <w:p w14:paraId="78617ABF" w14:textId="77777777" w:rsidR="00DD1FBF" w:rsidRDefault="00A17C60">
            <w:pPr>
              <w:jc w:val="center"/>
            </w:pPr>
            <w:r>
              <w:rPr>
                <w:b/>
                <w:bCs/>
                <w:sz w:val="15"/>
                <w:szCs w:val="15"/>
              </w:rPr>
              <w:t>Precision</w:t>
            </w:r>
          </w:p>
        </w:tc>
        <w:tc>
          <w:tcPr>
            <w:tcW w:w="1190" w:type="dxa"/>
            <w:shd w:val="clear" w:color="auto" w:fill="D9D9D9"/>
            <w:tcMar>
              <w:top w:w="40" w:type="dxa"/>
              <w:left w:w="60" w:type="dxa"/>
              <w:bottom w:w="40" w:type="dxa"/>
              <w:right w:w="60" w:type="dxa"/>
            </w:tcMar>
            <w:vAlign w:val="center"/>
          </w:tcPr>
          <w:p w14:paraId="4EAEE53A" w14:textId="77777777" w:rsidR="00DD1FBF" w:rsidRDefault="00A17C60">
            <w:pPr>
              <w:jc w:val="center"/>
            </w:pPr>
            <w:r>
              <w:rPr>
                <w:b/>
                <w:bCs/>
                <w:sz w:val="15"/>
                <w:szCs w:val="15"/>
              </w:rPr>
              <w:t>Recall</w:t>
            </w:r>
          </w:p>
        </w:tc>
        <w:tc>
          <w:tcPr>
            <w:tcW w:w="1190" w:type="dxa"/>
            <w:shd w:val="clear" w:color="auto" w:fill="D9D9D9"/>
            <w:tcMar>
              <w:top w:w="40" w:type="dxa"/>
              <w:left w:w="60" w:type="dxa"/>
              <w:bottom w:w="40" w:type="dxa"/>
              <w:right w:w="60" w:type="dxa"/>
            </w:tcMar>
            <w:vAlign w:val="center"/>
          </w:tcPr>
          <w:p w14:paraId="269CB505" w14:textId="77777777" w:rsidR="00DD1FBF" w:rsidRDefault="00A17C60">
            <w:pPr>
              <w:jc w:val="center"/>
            </w:pPr>
            <w:r>
              <w:rPr>
                <w:b/>
                <w:bCs/>
                <w:sz w:val="15"/>
                <w:szCs w:val="15"/>
              </w:rPr>
              <w:t>F1</w:t>
            </w:r>
          </w:p>
        </w:tc>
        <w:tc>
          <w:tcPr>
            <w:tcW w:w="1190" w:type="dxa"/>
            <w:shd w:val="clear" w:color="auto" w:fill="D9D9D9"/>
            <w:tcMar>
              <w:top w:w="40" w:type="dxa"/>
              <w:left w:w="60" w:type="dxa"/>
              <w:bottom w:w="40" w:type="dxa"/>
              <w:right w:w="60" w:type="dxa"/>
            </w:tcMar>
            <w:vAlign w:val="center"/>
          </w:tcPr>
          <w:p w14:paraId="64D93736" w14:textId="77777777" w:rsidR="00DD1FBF" w:rsidRDefault="00A17C60">
            <w:pPr>
              <w:jc w:val="center"/>
            </w:pPr>
            <w:r>
              <w:rPr>
                <w:b/>
                <w:bCs/>
                <w:sz w:val="15"/>
                <w:szCs w:val="15"/>
              </w:rPr>
              <w:t>ROC-AUC</w:t>
            </w:r>
          </w:p>
        </w:tc>
        <w:tc>
          <w:tcPr>
            <w:tcW w:w="1190" w:type="dxa"/>
            <w:shd w:val="clear" w:color="auto" w:fill="D9D9D9"/>
            <w:tcMar>
              <w:top w:w="40" w:type="dxa"/>
              <w:left w:w="60" w:type="dxa"/>
              <w:bottom w:w="40" w:type="dxa"/>
              <w:right w:w="60" w:type="dxa"/>
            </w:tcMar>
            <w:vAlign w:val="center"/>
          </w:tcPr>
          <w:p w14:paraId="7C280DDF" w14:textId="77777777" w:rsidR="00DD1FBF" w:rsidRDefault="00A17C60">
            <w:pPr>
              <w:jc w:val="center"/>
            </w:pPr>
            <w:r>
              <w:rPr>
                <w:b/>
                <w:bCs/>
                <w:sz w:val="15"/>
                <w:szCs w:val="15"/>
              </w:rPr>
              <w:t>PR-AUC</w:t>
            </w:r>
          </w:p>
        </w:tc>
        <w:tc>
          <w:tcPr>
            <w:tcW w:w="1190" w:type="dxa"/>
            <w:shd w:val="clear" w:color="auto" w:fill="D9D9D9"/>
            <w:tcMar>
              <w:top w:w="40" w:type="dxa"/>
              <w:left w:w="60" w:type="dxa"/>
              <w:bottom w:w="40" w:type="dxa"/>
              <w:right w:w="60" w:type="dxa"/>
            </w:tcMar>
            <w:vAlign w:val="center"/>
          </w:tcPr>
          <w:p w14:paraId="27A91C80" w14:textId="77777777" w:rsidR="00DD1FBF" w:rsidRDefault="00A17C60">
            <w:pPr>
              <w:jc w:val="center"/>
            </w:pPr>
            <w:r>
              <w:rPr>
                <w:b/>
                <w:bCs/>
                <w:sz w:val="15"/>
                <w:szCs w:val="15"/>
              </w:rPr>
              <w:t>ΔF1</w:t>
            </w:r>
          </w:p>
        </w:tc>
      </w:tr>
      <w:tr w:rsidR="00DD1FBF" w14:paraId="02636691" w14:textId="77777777">
        <w:tc>
          <w:tcPr>
            <w:tcW w:w="3300" w:type="dxa"/>
            <w:tcMar>
              <w:top w:w="40" w:type="dxa"/>
              <w:left w:w="60" w:type="dxa"/>
              <w:bottom w:w="40" w:type="dxa"/>
              <w:right w:w="60" w:type="dxa"/>
            </w:tcMar>
            <w:vAlign w:val="center"/>
          </w:tcPr>
          <w:p w14:paraId="1312FC52" w14:textId="77777777" w:rsidR="00DD1FBF" w:rsidRDefault="00A17C60">
            <w:r>
              <w:rPr>
                <w:sz w:val="15"/>
                <w:szCs w:val="15"/>
              </w:rPr>
              <w:t>Full system (adaptive aggregation)</w:t>
            </w:r>
          </w:p>
        </w:tc>
        <w:tc>
          <w:tcPr>
            <w:tcW w:w="1190" w:type="dxa"/>
            <w:tcMar>
              <w:top w:w="40" w:type="dxa"/>
              <w:left w:w="60" w:type="dxa"/>
              <w:bottom w:w="40" w:type="dxa"/>
              <w:right w:w="60" w:type="dxa"/>
            </w:tcMar>
            <w:vAlign w:val="center"/>
          </w:tcPr>
          <w:p w14:paraId="5A66A3CA" w14:textId="77777777" w:rsidR="00DD1FBF" w:rsidRDefault="00A17C60">
            <w:pPr>
              <w:jc w:val="center"/>
            </w:pPr>
            <w:r>
              <w:rPr>
                <w:sz w:val="15"/>
                <w:szCs w:val="15"/>
              </w:rPr>
              <w:t>0.6800 ± 0.1928</w:t>
            </w:r>
          </w:p>
        </w:tc>
        <w:tc>
          <w:tcPr>
            <w:tcW w:w="1190" w:type="dxa"/>
            <w:tcMar>
              <w:top w:w="40" w:type="dxa"/>
              <w:left w:w="60" w:type="dxa"/>
              <w:bottom w:w="40" w:type="dxa"/>
              <w:right w:w="60" w:type="dxa"/>
            </w:tcMar>
            <w:vAlign w:val="center"/>
          </w:tcPr>
          <w:p w14:paraId="2EA65998" w14:textId="77777777" w:rsidR="00DD1FBF" w:rsidRDefault="00A17C60">
            <w:pPr>
              <w:jc w:val="center"/>
            </w:pPr>
            <w:r>
              <w:rPr>
                <w:sz w:val="15"/>
                <w:szCs w:val="15"/>
              </w:rPr>
              <w:t>0.6361 ± 0.1852</w:t>
            </w:r>
          </w:p>
        </w:tc>
        <w:tc>
          <w:tcPr>
            <w:tcW w:w="1190" w:type="dxa"/>
            <w:tcMar>
              <w:top w:w="40" w:type="dxa"/>
              <w:left w:w="60" w:type="dxa"/>
              <w:bottom w:w="40" w:type="dxa"/>
              <w:right w:w="60" w:type="dxa"/>
            </w:tcMar>
            <w:vAlign w:val="center"/>
          </w:tcPr>
          <w:p w14:paraId="3EC7F48F" w14:textId="77777777" w:rsidR="00DD1FBF" w:rsidRDefault="00A17C60">
            <w:pPr>
              <w:jc w:val="center"/>
            </w:pPr>
            <w:r>
              <w:rPr>
                <w:sz w:val="15"/>
                <w:szCs w:val="15"/>
              </w:rPr>
              <w:t>0.6560 ± 0.1842</w:t>
            </w:r>
          </w:p>
        </w:tc>
        <w:tc>
          <w:tcPr>
            <w:tcW w:w="1190" w:type="dxa"/>
            <w:tcMar>
              <w:top w:w="40" w:type="dxa"/>
              <w:left w:w="60" w:type="dxa"/>
              <w:bottom w:w="40" w:type="dxa"/>
              <w:right w:w="60" w:type="dxa"/>
            </w:tcMar>
            <w:vAlign w:val="center"/>
          </w:tcPr>
          <w:p w14:paraId="17FDF1B6" w14:textId="77777777" w:rsidR="00DD1FBF" w:rsidRDefault="00A17C60">
            <w:pPr>
              <w:jc w:val="center"/>
            </w:pPr>
            <w:r>
              <w:rPr>
                <w:sz w:val="15"/>
                <w:szCs w:val="15"/>
              </w:rPr>
              <w:t>0.8678 ± 0.1356</w:t>
            </w:r>
          </w:p>
        </w:tc>
        <w:tc>
          <w:tcPr>
            <w:tcW w:w="1190" w:type="dxa"/>
            <w:tcMar>
              <w:top w:w="40" w:type="dxa"/>
              <w:left w:w="60" w:type="dxa"/>
              <w:bottom w:w="40" w:type="dxa"/>
              <w:right w:w="60" w:type="dxa"/>
            </w:tcMar>
            <w:vAlign w:val="center"/>
          </w:tcPr>
          <w:p w14:paraId="042E8BD8" w14:textId="77777777" w:rsidR="00DD1FBF" w:rsidRDefault="00A17C60">
            <w:pPr>
              <w:jc w:val="center"/>
            </w:pPr>
            <w:r>
              <w:rPr>
                <w:sz w:val="15"/>
                <w:szCs w:val="15"/>
              </w:rPr>
              <w:t>0.5805 ± 0.2489</w:t>
            </w:r>
          </w:p>
        </w:tc>
        <w:tc>
          <w:tcPr>
            <w:tcW w:w="1190" w:type="dxa"/>
            <w:tcMar>
              <w:top w:w="40" w:type="dxa"/>
              <w:left w:w="60" w:type="dxa"/>
              <w:bottom w:w="40" w:type="dxa"/>
              <w:right w:w="60" w:type="dxa"/>
            </w:tcMar>
            <w:vAlign w:val="center"/>
          </w:tcPr>
          <w:p w14:paraId="08B77DD7" w14:textId="77777777" w:rsidR="00DD1FBF" w:rsidRDefault="00A17C60">
            <w:pPr>
              <w:jc w:val="center"/>
            </w:pPr>
            <w:r>
              <w:rPr>
                <w:sz w:val="15"/>
                <w:szCs w:val="15"/>
              </w:rPr>
              <w:t>ref</w:t>
            </w:r>
          </w:p>
        </w:tc>
      </w:tr>
      <w:tr w:rsidR="00DD1FBF" w14:paraId="610B1120" w14:textId="77777777">
        <w:tc>
          <w:tcPr>
            <w:tcW w:w="3300" w:type="dxa"/>
            <w:tcMar>
              <w:top w:w="40" w:type="dxa"/>
              <w:left w:w="60" w:type="dxa"/>
              <w:bottom w:w="40" w:type="dxa"/>
              <w:right w:w="60" w:type="dxa"/>
            </w:tcMar>
            <w:vAlign w:val="center"/>
          </w:tcPr>
          <w:p w14:paraId="3A628AC3" w14:textId="77777777" w:rsidR="00DD1FBF" w:rsidRDefault="00A17C60">
            <w:r>
              <w:rPr>
                <w:sz w:val="15"/>
                <w:szCs w:val="15"/>
              </w:rPr>
              <w:t>− Adaptive aggregation (vanilla FedAvg)</w:t>
            </w:r>
          </w:p>
        </w:tc>
        <w:tc>
          <w:tcPr>
            <w:tcW w:w="1190" w:type="dxa"/>
            <w:tcMar>
              <w:top w:w="40" w:type="dxa"/>
              <w:left w:w="60" w:type="dxa"/>
              <w:bottom w:w="40" w:type="dxa"/>
              <w:right w:w="60" w:type="dxa"/>
            </w:tcMar>
            <w:vAlign w:val="center"/>
          </w:tcPr>
          <w:p w14:paraId="71723C9F" w14:textId="77777777" w:rsidR="00DD1FBF" w:rsidRDefault="00A17C60">
            <w:pPr>
              <w:jc w:val="center"/>
            </w:pPr>
            <w:r>
              <w:rPr>
                <w:sz w:val="15"/>
                <w:szCs w:val="15"/>
              </w:rPr>
              <w:t>0.2152 ± 0.3727</w:t>
            </w:r>
          </w:p>
        </w:tc>
        <w:tc>
          <w:tcPr>
            <w:tcW w:w="1190" w:type="dxa"/>
            <w:tcMar>
              <w:top w:w="40" w:type="dxa"/>
              <w:left w:w="60" w:type="dxa"/>
              <w:bottom w:w="40" w:type="dxa"/>
              <w:right w:w="60" w:type="dxa"/>
            </w:tcMar>
            <w:vAlign w:val="center"/>
          </w:tcPr>
          <w:p w14:paraId="468C922D" w14:textId="77777777" w:rsidR="00DD1FBF" w:rsidRDefault="00A17C60">
            <w:pPr>
              <w:jc w:val="center"/>
            </w:pPr>
            <w:r>
              <w:rPr>
                <w:sz w:val="15"/>
                <w:szCs w:val="15"/>
              </w:rPr>
              <w:t>0.2415 ± 0.4183</w:t>
            </w:r>
          </w:p>
        </w:tc>
        <w:tc>
          <w:tcPr>
            <w:tcW w:w="1190" w:type="dxa"/>
            <w:tcMar>
              <w:top w:w="40" w:type="dxa"/>
              <w:left w:w="60" w:type="dxa"/>
              <w:bottom w:w="40" w:type="dxa"/>
              <w:right w:w="60" w:type="dxa"/>
            </w:tcMar>
            <w:vAlign w:val="center"/>
          </w:tcPr>
          <w:p w14:paraId="19D0B047" w14:textId="77777777" w:rsidR="00DD1FBF" w:rsidRDefault="00A17C60">
            <w:pPr>
              <w:jc w:val="center"/>
            </w:pPr>
            <w:r>
              <w:rPr>
                <w:sz w:val="15"/>
                <w:szCs w:val="15"/>
              </w:rPr>
              <w:t>0.2276 ± 0.3942</w:t>
            </w:r>
          </w:p>
        </w:tc>
        <w:tc>
          <w:tcPr>
            <w:tcW w:w="1190" w:type="dxa"/>
            <w:tcMar>
              <w:top w:w="40" w:type="dxa"/>
              <w:left w:w="60" w:type="dxa"/>
              <w:bottom w:w="40" w:type="dxa"/>
              <w:right w:w="60" w:type="dxa"/>
            </w:tcMar>
            <w:vAlign w:val="center"/>
          </w:tcPr>
          <w:p w14:paraId="760744CB" w14:textId="77777777" w:rsidR="00DD1FBF" w:rsidRDefault="00A17C60">
            <w:pPr>
              <w:jc w:val="center"/>
            </w:pPr>
            <w:r>
              <w:rPr>
                <w:sz w:val="15"/>
                <w:szCs w:val="15"/>
              </w:rPr>
              <w:t>0.3792 ± 0.5297</w:t>
            </w:r>
          </w:p>
        </w:tc>
        <w:tc>
          <w:tcPr>
            <w:tcW w:w="1190" w:type="dxa"/>
            <w:tcMar>
              <w:top w:w="40" w:type="dxa"/>
              <w:left w:w="60" w:type="dxa"/>
              <w:bottom w:w="40" w:type="dxa"/>
              <w:right w:w="60" w:type="dxa"/>
            </w:tcMar>
            <w:vAlign w:val="center"/>
          </w:tcPr>
          <w:p w14:paraId="0FE71802" w14:textId="77777777" w:rsidR="00DD1FBF" w:rsidRDefault="00A17C60">
            <w:pPr>
              <w:jc w:val="center"/>
            </w:pPr>
            <w:r>
              <w:rPr>
                <w:sz w:val="15"/>
                <w:szCs w:val="15"/>
              </w:rPr>
              <w:t>0.2233 ± 0.3851</w:t>
            </w:r>
          </w:p>
        </w:tc>
        <w:tc>
          <w:tcPr>
            <w:tcW w:w="1190" w:type="dxa"/>
            <w:tcMar>
              <w:top w:w="40" w:type="dxa"/>
              <w:left w:w="60" w:type="dxa"/>
              <w:bottom w:w="40" w:type="dxa"/>
              <w:right w:w="60" w:type="dxa"/>
            </w:tcMar>
            <w:vAlign w:val="center"/>
          </w:tcPr>
          <w:p w14:paraId="2F90CCBC" w14:textId="77777777" w:rsidR="00DD1FBF" w:rsidRDefault="00A17C60">
            <w:pPr>
              <w:jc w:val="center"/>
            </w:pPr>
            <w:r>
              <w:rPr>
                <w:sz w:val="15"/>
                <w:szCs w:val="15"/>
              </w:rPr>
              <w:t>−0.4285</w:t>
            </w:r>
          </w:p>
        </w:tc>
      </w:tr>
    </w:tbl>
    <w:p w14:paraId="009CE7BF" w14:textId="27922D18" w:rsidR="00DD1FBF" w:rsidRDefault="00A17C60">
      <w:pPr>
        <w:spacing w:before="160" w:after="80"/>
      </w:pPr>
      <w:r>
        <w:rPr>
          <w:b/>
          <w:bCs/>
          <w:i/>
          <w:iCs/>
        </w:rPr>
        <w:t>D. Scalability</w:t>
      </w:r>
    </w:p>
    <w:p w14:paraId="1E734C2D" w14:textId="2FD51B9F" w:rsidR="00DD1FBF" w:rsidRDefault="00A17C60">
      <w:pPr>
        <w:spacing w:after="120"/>
        <w:ind w:firstLine="200"/>
        <w:jc w:val="both"/>
      </w:pPr>
      <w:r>
        <w:lastRenderedPageBreak/>
        <w:t>F1 is highest at 4 banks (0.7936) and roughly flat from 8-32 banks (0.7596, 0.7803, 0.7699). Mean DP noise increases steadily with bank count (σ̄: 1.695 → 3.487), and per-round wall-clock time decreases (19.9s → 13.0s) since each bank's local workload shrinks as data is split more ways.</w:t>
      </w:r>
      <w:r w:rsidR="00D27408">
        <w:t xml:space="preserve"> </w:t>
      </w:r>
      <w:r w:rsidR="00D27408">
        <w:t>The complete scalability results are reported in Table V.</w:t>
      </w:r>
    </w:p>
    <w:p w14:paraId="483E2042" w14:textId="77777777" w:rsidR="00DD1FBF" w:rsidRDefault="00A17C60">
      <w:pPr>
        <w:spacing w:after="120"/>
        <w:jc w:val="center"/>
      </w:pPr>
      <w:r>
        <w:rPr>
          <w:b/>
          <w:bCs/>
          <w:sz w:val="18"/>
          <w:szCs w:val="18"/>
        </w:rPr>
        <w:t>TABLE V: SCALABILITY</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1500"/>
        <w:gridCol w:w="1500"/>
        <w:gridCol w:w="1500"/>
        <w:gridCol w:w="1500"/>
        <w:gridCol w:w="1000"/>
        <w:gridCol w:w="1040"/>
      </w:tblGrid>
      <w:tr w:rsidR="00DD1FBF" w14:paraId="6953CD28" w14:textId="77777777">
        <w:trPr>
          <w:tblHeader/>
        </w:trPr>
        <w:tc>
          <w:tcPr>
            <w:tcW w:w="900" w:type="dxa"/>
            <w:shd w:val="clear" w:color="auto" w:fill="D9D9D9"/>
            <w:tcMar>
              <w:top w:w="40" w:type="dxa"/>
              <w:left w:w="60" w:type="dxa"/>
              <w:bottom w:w="40" w:type="dxa"/>
              <w:right w:w="60" w:type="dxa"/>
            </w:tcMar>
            <w:vAlign w:val="center"/>
          </w:tcPr>
          <w:p w14:paraId="12685504" w14:textId="77777777" w:rsidR="00DD1FBF" w:rsidRDefault="00A17C60">
            <w:pPr>
              <w:jc w:val="center"/>
            </w:pPr>
            <w:r>
              <w:rPr>
                <w:b/>
                <w:bCs/>
                <w:sz w:val="15"/>
                <w:szCs w:val="15"/>
              </w:rPr>
              <w:t>Banks</w:t>
            </w:r>
          </w:p>
        </w:tc>
        <w:tc>
          <w:tcPr>
            <w:tcW w:w="1500" w:type="dxa"/>
            <w:shd w:val="clear" w:color="auto" w:fill="D9D9D9"/>
            <w:tcMar>
              <w:top w:w="40" w:type="dxa"/>
              <w:left w:w="60" w:type="dxa"/>
              <w:bottom w:w="40" w:type="dxa"/>
              <w:right w:w="60" w:type="dxa"/>
            </w:tcMar>
            <w:vAlign w:val="center"/>
          </w:tcPr>
          <w:p w14:paraId="47922BC1" w14:textId="77777777" w:rsidR="00DD1FBF" w:rsidRDefault="00A17C60">
            <w:pPr>
              <w:jc w:val="center"/>
            </w:pPr>
            <w:r>
              <w:rPr>
                <w:b/>
                <w:bCs/>
                <w:sz w:val="15"/>
                <w:szCs w:val="15"/>
              </w:rPr>
              <w:t>Precision</w:t>
            </w:r>
          </w:p>
        </w:tc>
        <w:tc>
          <w:tcPr>
            <w:tcW w:w="1500" w:type="dxa"/>
            <w:shd w:val="clear" w:color="auto" w:fill="D9D9D9"/>
            <w:tcMar>
              <w:top w:w="40" w:type="dxa"/>
              <w:left w:w="60" w:type="dxa"/>
              <w:bottom w:w="40" w:type="dxa"/>
              <w:right w:w="60" w:type="dxa"/>
            </w:tcMar>
            <w:vAlign w:val="center"/>
          </w:tcPr>
          <w:p w14:paraId="4DA578E2" w14:textId="77777777" w:rsidR="00DD1FBF" w:rsidRDefault="00A17C60">
            <w:pPr>
              <w:jc w:val="center"/>
            </w:pPr>
            <w:r>
              <w:rPr>
                <w:b/>
                <w:bCs/>
                <w:sz w:val="15"/>
                <w:szCs w:val="15"/>
              </w:rPr>
              <w:t>Recall</w:t>
            </w:r>
          </w:p>
        </w:tc>
        <w:tc>
          <w:tcPr>
            <w:tcW w:w="1500" w:type="dxa"/>
            <w:shd w:val="clear" w:color="auto" w:fill="D9D9D9"/>
            <w:tcMar>
              <w:top w:w="40" w:type="dxa"/>
              <w:left w:w="60" w:type="dxa"/>
              <w:bottom w:w="40" w:type="dxa"/>
              <w:right w:w="60" w:type="dxa"/>
            </w:tcMar>
            <w:vAlign w:val="center"/>
          </w:tcPr>
          <w:p w14:paraId="601B53E9" w14:textId="77777777" w:rsidR="00DD1FBF" w:rsidRDefault="00A17C60">
            <w:pPr>
              <w:jc w:val="center"/>
            </w:pPr>
            <w:r>
              <w:rPr>
                <w:b/>
                <w:bCs/>
                <w:sz w:val="15"/>
                <w:szCs w:val="15"/>
              </w:rPr>
              <w:t>F1</w:t>
            </w:r>
          </w:p>
        </w:tc>
        <w:tc>
          <w:tcPr>
            <w:tcW w:w="1500" w:type="dxa"/>
            <w:shd w:val="clear" w:color="auto" w:fill="D9D9D9"/>
            <w:tcMar>
              <w:top w:w="40" w:type="dxa"/>
              <w:left w:w="60" w:type="dxa"/>
              <w:bottom w:w="40" w:type="dxa"/>
              <w:right w:w="60" w:type="dxa"/>
            </w:tcMar>
            <w:vAlign w:val="center"/>
          </w:tcPr>
          <w:p w14:paraId="136EFB5F" w14:textId="77777777" w:rsidR="00DD1FBF" w:rsidRDefault="00A17C60">
            <w:pPr>
              <w:jc w:val="center"/>
            </w:pPr>
            <w:r>
              <w:rPr>
                <w:b/>
                <w:bCs/>
                <w:sz w:val="15"/>
                <w:szCs w:val="15"/>
              </w:rPr>
              <w:t>ROC-AUC</w:t>
            </w:r>
          </w:p>
        </w:tc>
        <w:tc>
          <w:tcPr>
            <w:tcW w:w="1500" w:type="dxa"/>
            <w:shd w:val="clear" w:color="auto" w:fill="D9D9D9"/>
            <w:tcMar>
              <w:top w:w="40" w:type="dxa"/>
              <w:left w:w="60" w:type="dxa"/>
              <w:bottom w:w="40" w:type="dxa"/>
              <w:right w:w="60" w:type="dxa"/>
            </w:tcMar>
            <w:vAlign w:val="center"/>
          </w:tcPr>
          <w:p w14:paraId="23AE2A4E" w14:textId="77777777" w:rsidR="00DD1FBF" w:rsidRDefault="00A17C60">
            <w:pPr>
              <w:jc w:val="center"/>
            </w:pPr>
            <w:r>
              <w:rPr>
                <w:b/>
                <w:bCs/>
                <w:sz w:val="15"/>
                <w:szCs w:val="15"/>
              </w:rPr>
              <w:t>PR-AUC</w:t>
            </w:r>
          </w:p>
        </w:tc>
        <w:tc>
          <w:tcPr>
            <w:tcW w:w="1000" w:type="dxa"/>
            <w:shd w:val="clear" w:color="auto" w:fill="D9D9D9"/>
            <w:tcMar>
              <w:top w:w="40" w:type="dxa"/>
              <w:left w:w="60" w:type="dxa"/>
              <w:bottom w:w="40" w:type="dxa"/>
              <w:right w:w="60" w:type="dxa"/>
            </w:tcMar>
            <w:vAlign w:val="center"/>
          </w:tcPr>
          <w:p w14:paraId="6B99AE0D" w14:textId="77777777" w:rsidR="00DD1FBF" w:rsidRDefault="00A17C60">
            <w:pPr>
              <w:jc w:val="center"/>
            </w:pPr>
            <w:r>
              <w:rPr>
                <w:b/>
                <w:bCs/>
                <w:sz w:val="15"/>
                <w:szCs w:val="15"/>
              </w:rPr>
              <w:t>σ̄</w:t>
            </w:r>
          </w:p>
        </w:tc>
        <w:tc>
          <w:tcPr>
            <w:tcW w:w="1040" w:type="dxa"/>
            <w:shd w:val="clear" w:color="auto" w:fill="D9D9D9"/>
            <w:tcMar>
              <w:top w:w="40" w:type="dxa"/>
              <w:left w:w="60" w:type="dxa"/>
              <w:bottom w:w="40" w:type="dxa"/>
              <w:right w:w="60" w:type="dxa"/>
            </w:tcMar>
            <w:vAlign w:val="center"/>
          </w:tcPr>
          <w:p w14:paraId="01B72003" w14:textId="77777777" w:rsidR="00DD1FBF" w:rsidRDefault="00A17C60">
            <w:pPr>
              <w:jc w:val="center"/>
            </w:pPr>
            <w:r>
              <w:rPr>
                <w:b/>
                <w:bCs/>
                <w:sz w:val="15"/>
                <w:szCs w:val="15"/>
              </w:rPr>
              <w:t>s/round</w:t>
            </w:r>
          </w:p>
        </w:tc>
      </w:tr>
      <w:tr w:rsidR="00DD1FBF" w14:paraId="7C869950" w14:textId="77777777">
        <w:tc>
          <w:tcPr>
            <w:tcW w:w="900" w:type="dxa"/>
            <w:tcMar>
              <w:top w:w="40" w:type="dxa"/>
              <w:left w:w="60" w:type="dxa"/>
              <w:bottom w:w="40" w:type="dxa"/>
              <w:right w:w="60" w:type="dxa"/>
            </w:tcMar>
            <w:vAlign w:val="center"/>
          </w:tcPr>
          <w:p w14:paraId="4EF26EF8" w14:textId="77777777" w:rsidR="00DD1FBF" w:rsidRDefault="00A17C60">
            <w:r>
              <w:rPr>
                <w:sz w:val="15"/>
                <w:szCs w:val="15"/>
              </w:rPr>
              <w:t>4</w:t>
            </w:r>
          </w:p>
        </w:tc>
        <w:tc>
          <w:tcPr>
            <w:tcW w:w="1500" w:type="dxa"/>
            <w:tcMar>
              <w:top w:w="40" w:type="dxa"/>
              <w:left w:w="60" w:type="dxa"/>
              <w:bottom w:w="40" w:type="dxa"/>
              <w:right w:w="60" w:type="dxa"/>
            </w:tcMar>
            <w:vAlign w:val="center"/>
          </w:tcPr>
          <w:p w14:paraId="4597FF1A" w14:textId="77777777" w:rsidR="00DD1FBF" w:rsidRDefault="00A17C60">
            <w:pPr>
              <w:jc w:val="center"/>
            </w:pPr>
            <w:r>
              <w:rPr>
                <w:sz w:val="15"/>
                <w:szCs w:val="15"/>
              </w:rPr>
              <w:t>0.8484 ± 0.0312</w:t>
            </w:r>
          </w:p>
        </w:tc>
        <w:tc>
          <w:tcPr>
            <w:tcW w:w="1500" w:type="dxa"/>
            <w:tcMar>
              <w:top w:w="40" w:type="dxa"/>
              <w:left w:w="60" w:type="dxa"/>
              <w:bottom w:w="40" w:type="dxa"/>
              <w:right w:w="60" w:type="dxa"/>
            </w:tcMar>
            <w:vAlign w:val="center"/>
          </w:tcPr>
          <w:p w14:paraId="73226E92" w14:textId="77777777" w:rsidR="00DD1FBF" w:rsidRDefault="00A17C60">
            <w:pPr>
              <w:jc w:val="center"/>
            </w:pPr>
            <w:r>
              <w:rPr>
                <w:sz w:val="15"/>
                <w:szCs w:val="15"/>
              </w:rPr>
              <w:t>0.7483 ± 0.0562</w:t>
            </w:r>
          </w:p>
        </w:tc>
        <w:tc>
          <w:tcPr>
            <w:tcW w:w="1500" w:type="dxa"/>
            <w:tcMar>
              <w:top w:w="40" w:type="dxa"/>
              <w:left w:w="60" w:type="dxa"/>
              <w:bottom w:w="40" w:type="dxa"/>
              <w:right w:w="60" w:type="dxa"/>
            </w:tcMar>
            <w:vAlign w:val="center"/>
          </w:tcPr>
          <w:p w14:paraId="0AF8C6FC" w14:textId="77777777" w:rsidR="00DD1FBF" w:rsidRDefault="00A17C60">
            <w:pPr>
              <w:jc w:val="center"/>
            </w:pPr>
            <w:r>
              <w:rPr>
                <w:sz w:val="15"/>
                <w:szCs w:val="15"/>
              </w:rPr>
              <w:t>0.7936 ± 0.0190</w:t>
            </w:r>
          </w:p>
        </w:tc>
        <w:tc>
          <w:tcPr>
            <w:tcW w:w="1500" w:type="dxa"/>
            <w:tcMar>
              <w:top w:w="40" w:type="dxa"/>
              <w:left w:w="60" w:type="dxa"/>
              <w:bottom w:w="40" w:type="dxa"/>
              <w:right w:w="60" w:type="dxa"/>
            </w:tcMar>
            <w:vAlign w:val="center"/>
          </w:tcPr>
          <w:p w14:paraId="04F6736A" w14:textId="77777777" w:rsidR="00DD1FBF" w:rsidRDefault="00A17C60">
            <w:pPr>
              <w:jc w:val="center"/>
            </w:pPr>
            <w:r>
              <w:rPr>
                <w:sz w:val="15"/>
                <w:szCs w:val="15"/>
              </w:rPr>
              <w:t>0.9730 ± 0.0103</w:t>
            </w:r>
          </w:p>
        </w:tc>
        <w:tc>
          <w:tcPr>
            <w:tcW w:w="1500" w:type="dxa"/>
            <w:tcMar>
              <w:top w:w="40" w:type="dxa"/>
              <w:left w:w="60" w:type="dxa"/>
              <w:bottom w:w="40" w:type="dxa"/>
              <w:right w:w="60" w:type="dxa"/>
            </w:tcMar>
            <w:vAlign w:val="center"/>
          </w:tcPr>
          <w:p w14:paraId="7DB65004" w14:textId="77777777" w:rsidR="00DD1FBF" w:rsidRDefault="00A17C60">
            <w:pPr>
              <w:jc w:val="center"/>
            </w:pPr>
            <w:r>
              <w:rPr>
                <w:sz w:val="15"/>
                <w:szCs w:val="15"/>
              </w:rPr>
              <w:t>0.7261 ± 0.0181</w:t>
            </w:r>
          </w:p>
        </w:tc>
        <w:tc>
          <w:tcPr>
            <w:tcW w:w="1000" w:type="dxa"/>
            <w:tcMar>
              <w:top w:w="40" w:type="dxa"/>
              <w:left w:w="60" w:type="dxa"/>
              <w:bottom w:w="40" w:type="dxa"/>
              <w:right w:w="60" w:type="dxa"/>
            </w:tcMar>
            <w:vAlign w:val="center"/>
          </w:tcPr>
          <w:p w14:paraId="5628B797" w14:textId="77777777" w:rsidR="00DD1FBF" w:rsidRDefault="00A17C60">
            <w:pPr>
              <w:jc w:val="center"/>
            </w:pPr>
            <w:r>
              <w:rPr>
                <w:sz w:val="15"/>
                <w:szCs w:val="15"/>
              </w:rPr>
              <w:t>1.695</w:t>
            </w:r>
          </w:p>
        </w:tc>
        <w:tc>
          <w:tcPr>
            <w:tcW w:w="1040" w:type="dxa"/>
            <w:tcMar>
              <w:top w:w="40" w:type="dxa"/>
              <w:left w:w="60" w:type="dxa"/>
              <w:bottom w:w="40" w:type="dxa"/>
              <w:right w:w="60" w:type="dxa"/>
            </w:tcMar>
            <w:vAlign w:val="center"/>
          </w:tcPr>
          <w:p w14:paraId="73180BB8" w14:textId="77777777" w:rsidR="00DD1FBF" w:rsidRDefault="00A17C60">
            <w:pPr>
              <w:jc w:val="center"/>
            </w:pPr>
            <w:r>
              <w:rPr>
                <w:sz w:val="15"/>
                <w:szCs w:val="15"/>
              </w:rPr>
              <w:t>19.9</w:t>
            </w:r>
          </w:p>
        </w:tc>
      </w:tr>
      <w:tr w:rsidR="00DD1FBF" w14:paraId="50337163" w14:textId="77777777">
        <w:tc>
          <w:tcPr>
            <w:tcW w:w="900" w:type="dxa"/>
            <w:tcMar>
              <w:top w:w="40" w:type="dxa"/>
              <w:left w:w="60" w:type="dxa"/>
              <w:bottom w:w="40" w:type="dxa"/>
              <w:right w:w="60" w:type="dxa"/>
            </w:tcMar>
            <w:vAlign w:val="center"/>
          </w:tcPr>
          <w:p w14:paraId="52B47B7C" w14:textId="77777777" w:rsidR="00DD1FBF" w:rsidRDefault="00A17C60">
            <w:r>
              <w:rPr>
                <w:sz w:val="15"/>
                <w:szCs w:val="15"/>
              </w:rPr>
              <w:t>8</w:t>
            </w:r>
          </w:p>
        </w:tc>
        <w:tc>
          <w:tcPr>
            <w:tcW w:w="1500" w:type="dxa"/>
            <w:tcMar>
              <w:top w:w="40" w:type="dxa"/>
              <w:left w:w="60" w:type="dxa"/>
              <w:bottom w:w="40" w:type="dxa"/>
              <w:right w:w="60" w:type="dxa"/>
            </w:tcMar>
            <w:vAlign w:val="center"/>
          </w:tcPr>
          <w:p w14:paraId="70F233C3" w14:textId="77777777" w:rsidR="00DD1FBF" w:rsidRDefault="00A17C60">
            <w:pPr>
              <w:jc w:val="center"/>
            </w:pPr>
            <w:r>
              <w:rPr>
                <w:sz w:val="15"/>
                <w:szCs w:val="15"/>
              </w:rPr>
              <w:t>0.8389 ± 0.0329</w:t>
            </w:r>
          </w:p>
        </w:tc>
        <w:tc>
          <w:tcPr>
            <w:tcW w:w="1500" w:type="dxa"/>
            <w:tcMar>
              <w:top w:w="40" w:type="dxa"/>
              <w:left w:w="60" w:type="dxa"/>
              <w:bottom w:w="40" w:type="dxa"/>
              <w:right w:w="60" w:type="dxa"/>
            </w:tcMar>
            <w:vAlign w:val="center"/>
          </w:tcPr>
          <w:p w14:paraId="16B8B960" w14:textId="77777777" w:rsidR="00DD1FBF" w:rsidRDefault="00A17C60">
            <w:pPr>
              <w:jc w:val="center"/>
            </w:pPr>
            <w:r>
              <w:rPr>
                <w:sz w:val="15"/>
                <w:szCs w:val="15"/>
              </w:rPr>
              <w:t>0.6973 ± 0.0679</w:t>
            </w:r>
          </w:p>
        </w:tc>
        <w:tc>
          <w:tcPr>
            <w:tcW w:w="1500" w:type="dxa"/>
            <w:tcMar>
              <w:top w:w="40" w:type="dxa"/>
              <w:left w:w="60" w:type="dxa"/>
              <w:bottom w:w="40" w:type="dxa"/>
              <w:right w:w="60" w:type="dxa"/>
            </w:tcMar>
            <w:vAlign w:val="center"/>
          </w:tcPr>
          <w:p w14:paraId="47AC6354" w14:textId="77777777" w:rsidR="00DD1FBF" w:rsidRDefault="00A17C60">
            <w:pPr>
              <w:jc w:val="center"/>
            </w:pPr>
            <w:r>
              <w:rPr>
                <w:sz w:val="15"/>
                <w:szCs w:val="15"/>
              </w:rPr>
              <w:t>0.7596 ± 0.0321</w:t>
            </w:r>
          </w:p>
        </w:tc>
        <w:tc>
          <w:tcPr>
            <w:tcW w:w="1500" w:type="dxa"/>
            <w:tcMar>
              <w:top w:w="40" w:type="dxa"/>
              <w:left w:w="60" w:type="dxa"/>
              <w:bottom w:w="40" w:type="dxa"/>
              <w:right w:w="60" w:type="dxa"/>
            </w:tcMar>
            <w:vAlign w:val="center"/>
          </w:tcPr>
          <w:p w14:paraId="3B6B63FC" w14:textId="77777777" w:rsidR="00DD1FBF" w:rsidRDefault="00A17C60">
            <w:pPr>
              <w:jc w:val="center"/>
            </w:pPr>
            <w:r>
              <w:rPr>
                <w:sz w:val="15"/>
                <w:szCs w:val="15"/>
              </w:rPr>
              <w:t>0.9716 ± 0.0081</w:t>
            </w:r>
          </w:p>
        </w:tc>
        <w:tc>
          <w:tcPr>
            <w:tcW w:w="1500" w:type="dxa"/>
            <w:tcMar>
              <w:top w:w="40" w:type="dxa"/>
              <w:left w:w="60" w:type="dxa"/>
              <w:bottom w:w="40" w:type="dxa"/>
              <w:right w:w="60" w:type="dxa"/>
            </w:tcMar>
            <w:vAlign w:val="center"/>
          </w:tcPr>
          <w:p w14:paraId="21E7858D" w14:textId="77777777" w:rsidR="00DD1FBF" w:rsidRDefault="00A17C60">
            <w:pPr>
              <w:jc w:val="center"/>
            </w:pPr>
            <w:r>
              <w:rPr>
                <w:sz w:val="15"/>
                <w:szCs w:val="15"/>
              </w:rPr>
              <w:t>0.7133 ± 0.0215</w:t>
            </w:r>
          </w:p>
        </w:tc>
        <w:tc>
          <w:tcPr>
            <w:tcW w:w="1000" w:type="dxa"/>
            <w:tcMar>
              <w:top w:w="40" w:type="dxa"/>
              <w:left w:w="60" w:type="dxa"/>
              <w:bottom w:w="40" w:type="dxa"/>
              <w:right w:w="60" w:type="dxa"/>
            </w:tcMar>
            <w:vAlign w:val="center"/>
          </w:tcPr>
          <w:p w14:paraId="49FB453E" w14:textId="77777777" w:rsidR="00DD1FBF" w:rsidRDefault="00A17C60">
            <w:pPr>
              <w:jc w:val="center"/>
            </w:pPr>
            <w:r>
              <w:rPr>
                <w:sz w:val="15"/>
                <w:szCs w:val="15"/>
              </w:rPr>
              <w:t>2.459</w:t>
            </w:r>
          </w:p>
        </w:tc>
        <w:tc>
          <w:tcPr>
            <w:tcW w:w="1040" w:type="dxa"/>
            <w:tcMar>
              <w:top w:w="40" w:type="dxa"/>
              <w:left w:w="60" w:type="dxa"/>
              <w:bottom w:w="40" w:type="dxa"/>
              <w:right w:w="60" w:type="dxa"/>
            </w:tcMar>
            <w:vAlign w:val="center"/>
          </w:tcPr>
          <w:p w14:paraId="479C3F41" w14:textId="77777777" w:rsidR="00DD1FBF" w:rsidRDefault="00A17C60">
            <w:pPr>
              <w:jc w:val="center"/>
            </w:pPr>
            <w:r>
              <w:rPr>
                <w:sz w:val="15"/>
                <w:szCs w:val="15"/>
              </w:rPr>
              <w:t>15.9</w:t>
            </w:r>
          </w:p>
        </w:tc>
      </w:tr>
      <w:tr w:rsidR="00DD1FBF" w14:paraId="70500887" w14:textId="77777777">
        <w:tc>
          <w:tcPr>
            <w:tcW w:w="900" w:type="dxa"/>
            <w:tcMar>
              <w:top w:w="40" w:type="dxa"/>
              <w:left w:w="60" w:type="dxa"/>
              <w:bottom w:w="40" w:type="dxa"/>
              <w:right w:w="60" w:type="dxa"/>
            </w:tcMar>
            <w:vAlign w:val="center"/>
          </w:tcPr>
          <w:p w14:paraId="6091B576" w14:textId="77777777" w:rsidR="00DD1FBF" w:rsidRDefault="00A17C60">
            <w:r>
              <w:rPr>
                <w:sz w:val="15"/>
                <w:szCs w:val="15"/>
              </w:rPr>
              <w:t>16</w:t>
            </w:r>
          </w:p>
        </w:tc>
        <w:tc>
          <w:tcPr>
            <w:tcW w:w="1500" w:type="dxa"/>
            <w:tcMar>
              <w:top w:w="40" w:type="dxa"/>
              <w:left w:w="60" w:type="dxa"/>
              <w:bottom w:w="40" w:type="dxa"/>
              <w:right w:w="60" w:type="dxa"/>
            </w:tcMar>
            <w:vAlign w:val="center"/>
          </w:tcPr>
          <w:p w14:paraId="50EB492E" w14:textId="77777777" w:rsidR="00DD1FBF" w:rsidRDefault="00A17C60">
            <w:pPr>
              <w:jc w:val="center"/>
            </w:pPr>
            <w:r>
              <w:rPr>
                <w:sz w:val="15"/>
                <w:szCs w:val="15"/>
              </w:rPr>
              <w:t>0.8383 ± 0.0414</w:t>
            </w:r>
          </w:p>
        </w:tc>
        <w:tc>
          <w:tcPr>
            <w:tcW w:w="1500" w:type="dxa"/>
            <w:tcMar>
              <w:top w:w="40" w:type="dxa"/>
              <w:left w:w="60" w:type="dxa"/>
              <w:bottom w:w="40" w:type="dxa"/>
              <w:right w:w="60" w:type="dxa"/>
            </w:tcMar>
            <w:vAlign w:val="center"/>
          </w:tcPr>
          <w:p w14:paraId="6D635754" w14:textId="77777777" w:rsidR="00DD1FBF" w:rsidRDefault="00A17C60">
            <w:pPr>
              <w:jc w:val="center"/>
            </w:pPr>
            <w:r>
              <w:rPr>
                <w:sz w:val="15"/>
                <w:szCs w:val="15"/>
              </w:rPr>
              <w:t>0.7313 ± 0.0386</w:t>
            </w:r>
          </w:p>
        </w:tc>
        <w:tc>
          <w:tcPr>
            <w:tcW w:w="1500" w:type="dxa"/>
            <w:tcMar>
              <w:top w:w="40" w:type="dxa"/>
              <w:left w:w="60" w:type="dxa"/>
              <w:bottom w:w="40" w:type="dxa"/>
              <w:right w:w="60" w:type="dxa"/>
            </w:tcMar>
            <w:vAlign w:val="center"/>
          </w:tcPr>
          <w:p w14:paraId="171A27C1" w14:textId="77777777" w:rsidR="00DD1FBF" w:rsidRDefault="00A17C60">
            <w:pPr>
              <w:jc w:val="center"/>
            </w:pPr>
            <w:r>
              <w:rPr>
                <w:sz w:val="15"/>
                <w:szCs w:val="15"/>
              </w:rPr>
              <w:t>0.7803 ± 0.0228</w:t>
            </w:r>
          </w:p>
        </w:tc>
        <w:tc>
          <w:tcPr>
            <w:tcW w:w="1500" w:type="dxa"/>
            <w:tcMar>
              <w:top w:w="40" w:type="dxa"/>
              <w:left w:w="60" w:type="dxa"/>
              <w:bottom w:w="40" w:type="dxa"/>
              <w:right w:w="60" w:type="dxa"/>
            </w:tcMar>
            <w:vAlign w:val="center"/>
          </w:tcPr>
          <w:p w14:paraId="6173E2DD" w14:textId="77777777" w:rsidR="00DD1FBF" w:rsidRDefault="00A17C60">
            <w:pPr>
              <w:jc w:val="center"/>
            </w:pPr>
            <w:r>
              <w:rPr>
                <w:sz w:val="15"/>
                <w:szCs w:val="15"/>
              </w:rPr>
              <w:t>0.9752 ± 0.0061</w:t>
            </w:r>
          </w:p>
        </w:tc>
        <w:tc>
          <w:tcPr>
            <w:tcW w:w="1500" w:type="dxa"/>
            <w:tcMar>
              <w:top w:w="40" w:type="dxa"/>
              <w:left w:w="60" w:type="dxa"/>
              <w:bottom w:w="40" w:type="dxa"/>
              <w:right w:w="60" w:type="dxa"/>
            </w:tcMar>
            <w:vAlign w:val="center"/>
          </w:tcPr>
          <w:p w14:paraId="35D32AA0" w14:textId="77777777" w:rsidR="00DD1FBF" w:rsidRDefault="00A17C60">
            <w:pPr>
              <w:jc w:val="center"/>
            </w:pPr>
            <w:r>
              <w:rPr>
                <w:sz w:val="15"/>
                <w:szCs w:val="15"/>
              </w:rPr>
              <w:t>0.7172 ± 0.0458</w:t>
            </w:r>
          </w:p>
        </w:tc>
        <w:tc>
          <w:tcPr>
            <w:tcW w:w="1000" w:type="dxa"/>
            <w:tcMar>
              <w:top w:w="40" w:type="dxa"/>
              <w:left w:w="60" w:type="dxa"/>
              <w:bottom w:w="40" w:type="dxa"/>
              <w:right w:w="60" w:type="dxa"/>
            </w:tcMar>
            <w:vAlign w:val="center"/>
          </w:tcPr>
          <w:p w14:paraId="01171D03" w14:textId="77777777" w:rsidR="00DD1FBF" w:rsidRDefault="00A17C60">
            <w:pPr>
              <w:jc w:val="center"/>
            </w:pPr>
            <w:r>
              <w:rPr>
                <w:sz w:val="15"/>
                <w:szCs w:val="15"/>
              </w:rPr>
              <w:t>3.265</w:t>
            </w:r>
          </w:p>
        </w:tc>
        <w:tc>
          <w:tcPr>
            <w:tcW w:w="1040" w:type="dxa"/>
            <w:tcMar>
              <w:top w:w="40" w:type="dxa"/>
              <w:left w:w="60" w:type="dxa"/>
              <w:bottom w:w="40" w:type="dxa"/>
              <w:right w:w="60" w:type="dxa"/>
            </w:tcMar>
            <w:vAlign w:val="center"/>
          </w:tcPr>
          <w:p w14:paraId="6EC0AA3E" w14:textId="77777777" w:rsidR="00DD1FBF" w:rsidRDefault="00A17C60">
            <w:pPr>
              <w:jc w:val="center"/>
            </w:pPr>
            <w:r>
              <w:rPr>
                <w:sz w:val="15"/>
                <w:szCs w:val="15"/>
              </w:rPr>
              <w:t>14.1</w:t>
            </w:r>
          </w:p>
        </w:tc>
      </w:tr>
      <w:tr w:rsidR="00DD1FBF" w14:paraId="417B1076" w14:textId="77777777">
        <w:tc>
          <w:tcPr>
            <w:tcW w:w="900" w:type="dxa"/>
            <w:tcMar>
              <w:top w:w="40" w:type="dxa"/>
              <w:left w:w="60" w:type="dxa"/>
              <w:bottom w:w="40" w:type="dxa"/>
              <w:right w:w="60" w:type="dxa"/>
            </w:tcMar>
            <w:vAlign w:val="center"/>
          </w:tcPr>
          <w:p w14:paraId="49642019" w14:textId="77777777" w:rsidR="00DD1FBF" w:rsidRDefault="00A17C60">
            <w:r>
              <w:rPr>
                <w:sz w:val="15"/>
                <w:szCs w:val="15"/>
              </w:rPr>
              <w:t>32</w:t>
            </w:r>
          </w:p>
        </w:tc>
        <w:tc>
          <w:tcPr>
            <w:tcW w:w="1500" w:type="dxa"/>
            <w:tcMar>
              <w:top w:w="40" w:type="dxa"/>
              <w:left w:w="60" w:type="dxa"/>
              <w:bottom w:w="40" w:type="dxa"/>
              <w:right w:w="60" w:type="dxa"/>
            </w:tcMar>
            <w:vAlign w:val="center"/>
          </w:tcPr>
          <w:p w14:paraId="21303F11" w14:textId="77777777" w:rsidR="00DD1FBF" w:rsidRDefault="00A17C60">
            <w:pPr>
              <w:jc w:val="center"/>
            </w:pPr>
            <w:r>
              <w:rPr>
                <w:sz w:val="15"/>
                <w:szCs w:val="15"/>
              </w:rPr>
              <w:t>0.8451 ± 0.0286</w:t>
            </w:r>
          </w:p>
        </w:tc>
        <w:tc>
          <w:tcPr>
            <w:tcW w:w="1500" w:type="dxa"/>
            <w:tcMar>
              <w:top w:w="40" w:type="dxa"/>
              <w:left w:w="60" w:type="dxa"/>
              <w:bottom w:w="40" w:type="dxa"/>
              <w:right w:w="60" w:type="dxa"/>
            </w:tcMar>
            <w:vAlign w:val="center"/>
          </w:tcPr>
          <w:p w14:paraId="52F03CCD" w14:textId="77777777" w:rsidR="00DD1FBF" w:rsidRDefault="00A17C60">
            <w:pPr>
              <w:jc w:val="center"/>
            </w:pPr>
            <w:r>
              <w:rPr>
                <w:sz w:val="15"/>
                <w:szCs w:val="15"/>
              </w:rPr>
              <w:t>0.7109 ± 0.0752</w:t>
            </w:r>
          </w:p>
        </w:tc>
        <w:tc>
          <w:tcPr>
            <w:tcW w:w="1500" w:type="dxa"/>
            <w:tcMar>
              <w:top w:w="40" w:type="dxa"/>
              <w:left w:w="60" w:type="dxa"/>
              <w:bottom w:w="40" w:type="dxa"/>
              <w:right w:w="60" w:type="dxa"/>
            </w:tcMar>
            <w:vAlign w:val="center"/>
          </w:tcPr>
          <w:p w14:paraId="65596534" w14:textId="77777777" w:rsidR="00DD1FBF" w:rsidRDefault="00A17C60">
            <w:pPr>
              <w:jc w:val="center"/>
            </w:pPr>
            <w:r>
              <w:rPr>
                <w:sz w:val="15"/>
                <w:szCs w:val="15"/>
              </w:rPr>
              <w:t>0.7699 ± 0.0333</w:t>
            </w:r>
          </w:p>
        </w:tc>
        <w:tc>
          <w:tcPr>
            <w:tcW w:w="1500" w:type="dxa"/>
            <w:tcMar>
              <w:top w:w="40" w:type="dxa"/>
              <w:left w:w="60" w:type="dxa"/>
              <w:bottom w:w="40" w:type="dxa"/>
              <w:right w:w="60" w:type="dxa"/>
            </w:tcMar>
            <w:vAlign w:val="center"/>
          </w:tcPr>
          <w:p w14:paraId="318C68D6" w14:textId="77777777" w:rsidR="00DD1FBF" w:rsidRDefault="00A17C60">
            <w:pPr>
              <w:jc w:val="center"/>
            </w:pPr>
            <w:r>
              <w:rPr>
                <w:sz w:val="15"/>
                <w:szCs w:val="15"/>
              </w:rPr>
              <w:t>0.9658 ± 0.0157</w:t>
            </w:r>
          </w:p>
        </w:tc>
        <w:tc>
          <w:tcPr>
            <w:tcW w:w="1500" w:type="dxa"/>
            <w:tcMar>
              <w:top w:w="40" w:type="dxa"/>
              <w:left w:w="60" w:type="dxa"/>
              <w:bottom w:w="40" w:type="dxa"/>
              <w:right w:w="60" w:type="dxa"/>
            </w:tcMar>
            <w:vAlign w:val="center"/>
          </w:tcPr>
          <w:p w14:paraId="729EB7A0" w14:textId="77777777" w:rsidR="00DD1FBF" w:rsidRDefault="00A17C60">
            <w:pPr>
              <w:jc w:val="center"/>
            </w:pPr>
            <w:r>
              <w:rPr>
                <w:sz w:val="15"/>
                <w:szCs w:val="15"/>
              </w:rPr>
              <w:t>0.7114 ± 0.0333</w:t>
            </w:r>
          </w:p>
        </w:tc>
        <w:tc>
          <w:tcPr>
            <w:tcW w:w="1000" w:type="dxa"/>
            <w:tcMar>
              <w:top w:w="40" w:type="dxa"/>
              <w:left w:w="60" w:type="dxa"/>
              <w:bottom w:w="40" w:type="dxa"/>
              <w:right w:w="60" w:type="dxa"/>
            </w:tcMar>
            <w:vAlign w:val="center"/>
          </w:tcPr>
          <w:p w14:paraId="4DF765D1" w14:textId="77777777" w:rsidR="00DD1FBF" w:rsidRDefault="00A17C60">
            <w:pPr>
              <w:jc w:val="center"/>
            </w:pPr>
            <w:r>
              <w:rPr>
                <w:sz w:val="15"/>
                <w:szCs w:val="15"/>
              </w:rPr>
              <w:t>3.487</w:t>
            </w:r>
          </w:p>
        </w:tc>
        <w:tc>
          <w:tcPr>
            <w:tcW w:w="1040" w:type="dxa"/>
            <w:tcMar>
              <w:top w:w="40" w:type="dxa"/>
              <w:left w:w="60" w:type="dxa"/>
              <w:bottom w:w="40" w:type="dxa"/>
              <w:right w:w="60" w:type="dxa"/>
            </w:tcMar>
            <w:vAlign w:val="center"/>
          </w:tcPr>
          <w:p w14:paraId="2709E3F6" w14:textId="77777777" w:rsidR="00DD1FBF" w:rsidRDefault="00A17C60">
            <w:pPr>
              <w:jc w:val="center"/>
            </w:pPr>
            <w:r>
              <w:rPr>
                <w:sz w:val="15"/>
                <w:szCs w:val="15"/>
              </w:rPr>
              <w:t>13.0</w:t>
            </w:r>
          </w:p>
        </w:tc>
      </w:tr>
    </w:tbl>
    <w:p w14:paraId="29334C45" w14:textId="77777777" w:rsidR="00DD1FBF" w:rsidRDefault="00A17C60">
      <w:pPr>
        <w:spacing w:before="200"/>
        <w:jc w:val="center"/>
      </w:pPr>
      <w:r>
        <w:rPr>
          <w:noProof/>
        </w:rPr>
        <w:drawing>
          <wp:inline distT="0" distB="0" distL="0" distR="0" wp14:anchorId="78715C06" wp14:editId="2FE43C6E">
            <wp:extent cx="6191250" cy="1885950"/>
            <wp:effectExtent l="0" t="0" r="0" b="0"/>
            <wp:docPr id="2043291972" name="Picture 204329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1885950"/>
                    </a:xfrm>
                    <a:prstGeom prst="rect">
                      <a:avLst/>
                    </a:prstGeom>
                  </pic:spPr>
                </pic:pic>
              </a:graphicData>
            </a:graphic>
          </wp:inline>
        </w:drawing>
      </w:r>
    </w:p>
    <w:p w14:paraId="3001BEE5" w14:textId="77777777" w:rsidR="00DD1FBF" w:rsidRDefault="00A17C60">
      <w:pPr>
        <w:spacing w:before="80" w:after="200"/>
        <w:jc w:val="center"/>
      </w:pPr>
      <w:r>
        <w:rPr>
          <w:sz w:val="18"/>
          <w:szCs w:val="18"/>
        </w:rPr>
        <w:t>Fig. 4. F1 and PR-AUC as federation size increases (full scale, 4-32 banks).</w:t>
      </w:r>
    </w:p>
    <w:p w14:paraId="4E052A23" w14:textId="77777777" w:rsidR="00DD1FBF" w:rsidRDefault="00DD1FBF">
      <w:pPr>
        <w:sectPr w:rsidR="00DD1FBF">
          <w:type w:val="continuous"/>
          <w:pgSz w:w="12240" w:h="15840"/>
          <w:pgMar w:top="1080" w:right="900" w:bottom="1440" w:left="900" w:header="708" w:footer="708" w:gutter="0"/>
          <w:cols w:space="720"/>
          <w:docGrid w:linePitch="360"/>
        </w:sectPr>
      </w:pPr>
    </w:p>
    <w:p w14:paraId="372E5D7A" w14:textId="77777777" w:rsidR="00DD1FBF" w:rsidRDefault="00A17C60">
      <w:pPr>
        <w:spacing w:before="240" w:after="120"/>
        <w:jc w:val="center"/>
      </w:pPr>
      <w:r>
        <w:rPr>
          <w:b/>
          <w:bCs/>
        </w:rPr>
        <w:t>VI. DISCUSSION AND LIMITATIONS</w:t>
      </w:r>
    </w:p>
    <w:p w14:paraId="08C4E638" w14:textId="77777777" w:rsidR="00DD1FBF" w:rsidRDefault="00A17C60">
      <w:pPr>
        <w:spacing w:after="120"/>
        <w:ind w:firstLine="200"/>
        <w:jc w:val="both"/>
      </w:pPr>
      <w:r>
        <w:t>The most consequential finding is a correction: the pilot-scale claim that EBA-FFD was statistically indistinguishable from XGBoost does not hold at full scale. The gap was likely present at both scales; the pilot evaluation lacked statistical power to detect it — a useful general lesson for any small-scale FL evaluation, and this paper's own results are direct evidence.</w:t>
      </w:r>
    </w:p>
    <w:p w14:paraId="04C09E1B" w14:textId="77777777" w:rsidR="00DD1FBF" w:rsidRDefault="00A17C60">
      <w:pPr>
        <w:spacing w:after="120"/>
        <w:ind w:firstLine="200"/>
        <w:jc w:val="both"/>
      </w:pPr>
      <w:r>
        <w:t>The drift-protection result changed in character, not direction. At full scale, adaptive aggregation still clearly outperforms vanilla FedAvg under drift, but is no longer close to fully immune, with far more seed-to-seed variance than any stationary result. We trace this to bank-size skew becoming more extreme at full scale. A more precise estimate would need more seeds for this condition, or a partitioning scheme bounding how dominant one bank can become.</w:t>
      </w:r>
    </w:p>
    <w:p w14:paraId="6C7E2847" w14:textId="77777777" w:rsidR="00DD1FBF" w:rsidRDefault="00A17C60">
      <w:pPr>
        <w:spacing w:after="120"/>
        <w:ind w:firstLine="200"/>
        <w:jc w:val="both"/>
      </w:pPr>
      <w:r>
        <w:t>The loss-function finding is a reminder that pilot-scale ablations, including this paper's own, should be treated as provisional until confirmed at full scale.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14:paraId="3EDC2E05" w14:textId="77777777" w:rsidR="00DD1FBF" w:rsidRDefault="00A17C60">
      <w:pPr>
        <w:spacing w:before="240" w:after="120"/>
        <w:jc w:val="center"/>
      </w:pPr>
      <w:r>
        <w:rPr>
          <w:b/>
          <w:bCs/>
        </w:rPr>
        <w:t>VII. CONCLUSION AND FUTURE WORK</w:t>
      </w:r>
    </w:p>
    <w:p w14:paraId="1FDE43F8" w14:textId="77777777" w:rsidR="00DD1FBF" w:rsidRDefault="00A17C60">
      <w:pPr>
        <w:spacing w:after="120"/>
        <w:ind w:firstLine="200"/>
        <w:jc w:val="both"/>
      </w:pPr>
      <w:r>
        <w:t xml:space="preserve">We presented EBA-FFD, combining a right-sized MLP classifier with Focal Loss, local class balancing, formally </w:t>
      </w:r>
      <w:r>
        <w:t>accounted DP, and PH-driven adaptive aggregation that damps drifting clients without excluding them. At full scale, EBA-FFD reaches F1 = 0.7936 under formal DP — significantly below a non-private upper bound but significantly above acting alone — and under injected drift, adaptive aggregation substantially mitigates, though does not eliminate, the damage a drifting client causes.</w:t>
      </w:r>
    </w:p>
    <w:p w14:paraId="2CE245E1" w14:textId="77777777" w:rsidR="00DD1FBF" w:rsidRDefault="00A17C60">
      <w:pPr>
        <w:spacing w:after="120"/>
        <w:ind w:firstLine="200"/>
        <w:jc w:val="both"/>
      </w:pPr>
      <w:r>
        <w:t>Two design decisions were informed by moving from pilot to full scale: architecture (MLP confirmed, narrower margin) and loss function (a full-scale ablation shows plain BCE would outperform Focal Loss, a change we recommend for the next full run but have not yet incorporated into the results above). We report this as a methodological finding: pilot-scale results should be treated as provisional until confirmed at full scale. Future work includes a second independent fraud dataset, additional seeds for the high-variance drift condition, and an adversarial drift-injection threat model.</w:t>
      </w:r>
    </w:p>
    <w:p w14:paraId="7F9F98D5" w14:textId="77777777" w:rsidR="00DD1FBF" w:rsidRDefault="00A17C60">
      <w:pPr>
        <w:spacing w:before="200" w:after="80"/>
      </w:pPr>
      <w:r>
        <w:rPr>
          <w:b/>
          <w:bCs/>
          <w:i/>
          <w:iCs/>
        </w:rPr>
        <w:t>Acknowledgment</w:t>
      </w:r>
    </w:p>
    <w:p w14:paraId="28B72A40" w14:textId="77777777" w:rsidR="00DD1FBF" w:rsidRDefault="00A17C60">
      <w:pPr>
        <w:spacing w:after="200"/>
        <w:jc w:val="both"/>
      </w:pPr>
      <w:r>
        <w:t>The authors thank the institution's GPU computing facility for providing access to the NVIDIA H100 cluster (via Altair Access) used for the full-scale evaluation reported in this paper.</w:t>
      </w:r>
    </w:p>
    <w:p w14:paraId="15DCB14B" w14:textId="77777777" w:rsidR="00DD1FBF" w:rsidRDefault="00A17C60">
      <w:pPr>
        <w:spacing w:before="100" w:after="100"/>
      </w:pPr>
      <w:r>
        <w:rPr>
          <w:b/>
          <w:bCs/>
          <w:i/>
          <w:iCs/>
        </w:rPr>
        <w:t>References</w:t>
      </w:r>
    </w:p>
    <w:p w14:paraId="4E8A4E21" w14:textId="77777777" w:rsidR="00DD1FBF" w:rsidRDefault="00A17C60" w:rsidP="00A17C60">
      <w:pPr>
        <w:spacing w:after="100"/>
        <w:ind w:left="260" w:hanging="260"/>
        <w:jc w:val="both"/>
      </w:pPr>
      <w:r>
        <w:rPr>
          <w:sz w:val="17"/>
          <w:szCs w:val="17"/>
        </w:rPr>
        <w:t>[1] McMahan, B., Moore, E., Ramage, D., Hampson, S., &amp; Arcas, B. A. y. (2017). Communication-efficient learning of deep networks from decentralized data. In Proceedings of the 20th International Conference on Artificial Intelligence and Statistics (AISTATS) (Vol. 54, pp. 1273–1282). PMLR.</w:t>
      </w:r>
    </w:p>
    <w:p w14:paraId="2AE4378F" w14:textId="77777777" w:rsidR="00DD1FBF" w:rsidRDefault="00A17C60" w:rsidP="00A17C60">
      <w:pPr>
        <w:spacing w:after="100"/>
        <w:ind w:left="260" w:hanging="260"/>
        <w:jc w:val="both"/>
      </w:pPr>
      <w:r>
        <w:rPr>
          <w:sz w:val="17"/>
          <w:szCs w:val="17"/>
        </w:rPr>
        <w:t>[2] European Parliament, &amp; Council of the European Union. (2016). Regulation (EU) 2016/679 (General Data Protection Regulation). Official Journal of the European Union, L119, 1–88.</w:t>
      </w:r>
    </w:p>
    <w:p w14:paraId="10342E30" w14:textId="77777777" w:rsidR="00DD1FBF" w:rsidRDefault="00A17C60" w:rsidP="00A17C60">
      <w:pPr>
        <w:spacing w:after="100"/>
        <w:ind w:left="260" w:hanging="260"/>
        <w:jc w:val="both"/>
      </w:pPr>
      <w:r>
        <w:rPr>
          <w:sz w:val="17"/>
          <w:szCs w:val="17"/>
        </w:rPr>
        <w:lastRenderedPageBreak/>
        <w:t>[3] Shokri, R., Stronati, M., Song, C., &amp; Shmatikov, V. (2017). Membership inference attacks against machine learning models. In 2017 IEEE Symposium on Security and Privacy (SP) (pp. 3–18). IEEE. https://doi.org/10.1109/SP.2017.41</w:t>
      </w:r>
    </w:p>
    <w:p w14:paraId="3CDC949F" w14:textId="77777777" w:rsidR="00DD1FBF" w:rsidRDefault="00A17C60" w:rsidP="00A17C60">
      <w:pPr>
        <w:spacing w:after="100"/>
        <w:ind w:left="260" w:hanging="260"/>
        <w:jc w:val="both"/>
      </w:pPr>
      <w:r>
        <w:rPr>
          <w:sz w:val="17"/>
          <w:szCs w:val="17"/>
        </w:rPr>
        <w:t>[4] Li, T., Sahu, A. K., Zaheer, M., Sanjabi, M., Talwalkar, A., &amp; Smith, V. (2020). Federated optimization in heterogeneous networks. In Proceedings of Machine Learning and Systems (Vol. 2, pp. 429–450).</w:t>
      </w:r>
    </w:p>
    <w:p w14:paraId="753E5F8A" w14:textId="77777777" w:rsidR="00DD1FBF" w:rsidRDefault="00A17C60" w:rsidP="00A17C60">
      <w:pPr>
        <w:spacing w:after="100"/>
        <w:ind w:left="260" w:hanging="260"/>
        <w:jc w:val="both"/>
      </w:pPr>
      <w:r>
        <w:rPr>
          <w:sz w:val="17"/>
          <w:szCs w:val="17"/>
        </w:rPr>
        <w:t>[5] Bhattacharyya, S., Jha, S., Tharakunnel, K., &amp; Westland, J. C. (2011). Data mining for credit card fraud: A comparative study. Decision Support Systems, 50(3), 602–613. https://doi.org/10.1016/j.dss.2010.08.008</w:t>
      </w:r>
    </w:p>
    <w:p w14:paraId="74E431C8" w14:textId="77777777" w:rsidR="00DD1FBF" w:rsidRDefault="00A17C60" w:rsidP="00A17C60">
      <w:pPr>
        <w:spacing w:after="100"/>
        <w:ind w:left="260" w:hanging="260"/>
        <w:jc w:val="both"/>
      </w:pPr>
      <w:r>
        <w:rPr>
          <w:sz w:val="17"/>
          <w:szCs w:val="17"/>
        </w:rPr>
        <w:t>[6] Yang, W., Zhang, Y., Ye, K., Li, L., &amp; Xu, C.-Z. (2019). FFD: A federated learning based method for credit card fraud detection. In Proceedings of the IEEE International Congress on Big Data (BigData). IEEE.</w:t>
      </w:r>
    </w:p>
    <w:p w14:paraId="7156C136" w14:textId="77777777" w:rsidR="00DD1FBF" w:rsidRDefault="00A17C60" w:rsidP="00A17C60">
      <w:pPr>
        <w:spacing w:after="100"/>
        <w:ind w:left="260" w:hanging="260"/>
        <w:jc w:val="both"/>
      </w:pPr>
      <w:r>
        <w:rPr>
          <w:sz w:val="17"/>
          <w:szCs w:val="17"/>
        </w:rPr>
        <w:t>[7] Aljunaid, S. K., Almheiri, S. J., Dawood, H., &amp; Khan, M. A. (2025). Secure and transparent banking: Explainable AI-driven federated learning model for financial fraud detection. Journal of Risk and Financial Management, 18(4), Article 179. https://doi.org/10.3390/jrfm18040179</w:t>
      </w:r>
    </w:p>
    <w:p w14:paraId="283F22B0" w14:textId="77777777" w:rsidR="00DD1FBF" w:rsidRDefault="00A17C60" w:rsidP="00A17C60">
      <w:pPr>
        <w:spacing w:after="100"/>
        <w:ind w:left="260" w:hanging="260"/>
        <w:jc w:val="both"/>
      </w:pPr>
      <w:r>
        <w:rPr>
          <w:sz w:val="17"/>
          <w:szCs w:val="17"/>
        </w:rPr>
        <w:t>[8] Abadi, M., Chu, A., Goodfellow, I., McMahan, H. B., Mironov, I., Talwar, K., &amp; Zhang, L. (2016). Deep learning with differential privacy. In Proceedings of the ACM SIGSAC Conference on Computer and Communications Security (CCS) (pp. 308–318). ACM.</w:t>
      </w:r>
    </w:p>
    <w:p w14:paraId="19228D56" w14:textId="77777777" w:rsidR="00DD1FBF" w:rsidRDefault="00A17C60" w:rsidP="00A17C60">
      <w:pPr>
        <w:spacing w:after="100"/>
        <w:ind w:left="260" w:hanging="260"/>
        <w:jc w:val="both"/>
      </w:pPr>
      <w:r>
        <w:rPr>
          <w:sz w:val="17"/>
          <w:szCs w:val="17"/>
        </w:rPr>
        <w:t>[9] Mironov, I. (2017). Rényi differential privacy. In Proceedings of the IEEE Computer Security Foundations Symposium (CSF) (pp. 263–275). IEEE.</w:t>
      </w:r>
    </w:p>
    <w:p w14:paraId="5D94D616" w14:textId="77777777" w:rsidR="00DD1FBF" w:rsidRDefault="00A17C60" w:rsidP="00A17C60">
      <w:pPr>
        <w:spacing w:after="100"/>
        <w:ind w:left="260" w:hanging="260"/>
        <w:jc w:val="both"/>
      </w:pPr>
      <w:r>
        <w:rPr>
          <w:sz w:val="17"/>
          <w:szCs w:val="17"/>
        </w:rPr>
        <w:t>[10] Yousefpour, A., Shilov, I., Sablayrolles, A., Testuggine, D., Prasad, K., Malek, M., Nguyen, J., Ghosh, S., Bharadwaj, A., Zhao, J., Cormode, G., &amp; Mironov, I. (2021). Opacus: User-friendly differential privacy library in PyTorch. arXiv. https://arxiv.org/abs/2109.12298</w:t>
      </w:r>
    </w:p>
    <w:p w14:paraId="31E5EC86" w14:textId="77777777" w:rsidR="00DD1FBF" w:rsidRDefault="00A17C60" w:rsidP="00A17C60">
      <w:pPr>
        <w:spacing w:after="100"/>
        <w:ind w:left="260" w:hanging="260"/>
        <w:jc w:val="both"/>
      </w:pPr>
      <w:r>
        <w:rPr>
          <w:sz w:val="17"/>
          <w:szCs w:val="17"/>
        </w:rPr>
        <w:t>[11] McMahan, H. B., Ramage, D., Talwar, K., &amp; Zhang, L. (2018). Learning differentially private recurrent language models. In Proceedings of the International Conference on Learning Representations (ICLR).</w:t>
      </w:r>
    </w:p>
    <w:p w14:paraId="5CAFA50C" w14:textId="77777777" w:rsidR="00DD1FBF" w:rsidRDefault="00A17C60" w:rsidP="00A17C60">
      <w:pPr>
        <w:spacing w:after="100"/>
        <w:ind w:left="260" w:hanging="260"/>
        <w:jc w:val="both"/>
      </w:pPr>
      <w:r>
        <w:rPr>
          <w:sz w:val="17"/>
          <w:szCs w:val="17"/>
        </w:rPr>
        <w:t>[12] Bonawitz, K., Ivanov, V., Kreuter, B., Marcedone, A., McMahan, H. B., Patel, S., Ramage, D., Segal, A., &amp; Seth, K. (2017). Practical secure aggregation for privacy-preserving machine learning. In Proceedings of the ACM SIGSAC Conference on Computer and Communications Security (CCS) (pp. 1175–1191). ACM.</w:t>
      </w:r>
    </w:p>
    <w:p w14:paraId="595BAB6E" w14:textId="77777777" w:rsidR="00DD1FBF" w:rsidRDefault="00A17C60" w:rsidP="00A17C60">
      <w:pPr>
        <w:spacing w:after="100"/>
        <w:ind w:left="260" w:hanging="260"/>
        <w:jc w:val="both"/>
      </w:pPr>
      <w:r>
        <w:rPr>
          <w:sz w:val="17"/>
          <w:szCs w:val="17"/>
        </w:rPr>
        <w:t>[13] Chawla, N. V., Bowyer, K. W., Hall, L. O., &amp; Kegelmeyer, W. P. (2002). SMOTE: Synthetic minority over-sampling technique. Journal of Artificial Intelligence Research, 16(1), 321–357. https://doi.org/10.1613/jair.953</w:t>
      </w:r>
    </w:p>
    <w:p w14:paraId="2CCC6E48" w14:textId="77777777" w:rsidR="00DD1FBF" w:rsidRDefault="00A17C60" w:rsidP="00A17C60">
      <w:pPr>
        <w:spacing w:after="100"/>
        <w:ind w:left="260" w:hanging="260"/>
        <w:jc w:val="both"/>
      </w:pPr>
      <w:r>
        <w:rPr>
          <w:sz w:val="17"/>
          <w:szCs w:val="17"/>
        </w:rPr>
        <w:t>[14] Last, F., Douzas, G., &amp; Bacao, F. (2017). Oversampling for imbalanced learning based on k-means and SMOTE. arXiv. https://arxiv.org/abs/1711.00837</w:t>
      </w:r>
    </w:p>
    <w:p w14:paraId="39AF9966" w14:textId="77777777" w:rsidR="00DD1FBF" w:rsidRDefault="00A17C60" w:rsidP="00A17C60">
      <w:pPr>
        <w:spacing w:after="100"/>
        <w:ind w:left="260" w:hanging="260"/>
        <w:jc w:val="both"/>
      </w:pPr>
      <w:r>
        <w:rPr>
          <w:sz w:val="17"/>
          <w:szCs w:val="17"/>
        </w:rPr>
        <w:t>[15] Wilson, D. L. (1972). Asymptotic properties of nearest neighbor rules using edited data. IEEE Transactions on Systems, Man, and Cybernetics, 2(3), 408–421. https://doi.org/10.1109/TSMC.1972.4309137</w:t>
      </w:r>
    </w:p>
    <w:p w14:paraId="209C9E58" w14:textId="77777777" w:rsidR="00DD1FBF" w:rsidRDefault="00A17C60" w:rsidP="00A17C60">
      <w:pPr>
        <w:spacing w:after="100"/>
        <w:ind w:left="260" w:hanging="260"/>
        <w:jc w:val="both"/>
      </w:pPr>
      <w:r>
        <w:rPr>
          <w:sz w:val="17"/>
          <w:szCs w:val="17"/>
        </w:rPr>
        <w:t>[16] Lin, T.-Y., Goyal, P., Girshick, R., He, K., &amp; Dollár, P. (2017). Focal loss for dense object detection. In Proceedings of the IEEE International Conference on Computer Vision (ICCV) (pp. 2999–3007). IEEE.</w:t>
      </w:r>
    </w:p>
    <w:p w14:paraId="337369F7" w14:textId="77777777" w:rsidR="00DD1FBF" w:rsidRDefault="00A17C60" w:rsidP="00A17C60">
      <w:pPr>
        <w:spacing w:after="100"/>
        <w:ind w:left="260" w:hanging="260"/>
        <w:jc w:val="both"/>
      </w:pPr>
      <w:r>
        <w:rPr>
          <w:sz w:val="17"/>
          <w:szCs w:val="17"/>
        </w:rPr>
        <w:t>[17] Page, E. S. (1954). Continuous inspection schemes. Biometrika, 41(1/2), 100–115. https://doi.org/10.1093/biomet/41.1-2.100</w:t>
      </w:r>
    </w:p>
    <w:p w14:paraId="6DB4F3F5" w14:textId="77777777" w:rsidR="00DD1FBF" w:rsidRDefault="00A17C60" w:rsidP="00A17C60">
      <w:pPr>
        <w:spacing w:after="100"/>
        <w:ind w:left="260" w:hanging="260"/>
        <w:jc w:val="both"/>
      </w:pPr>
      <w:r>
        <w:rPr>
          <w:sz w:val="17"/>
          <w:szCs w:val="17"/>
        </w:rPr>
        <w:t>[18] Gama, J., Žliobaitė, I., Bifet, A., Pechenizkiy, M., &amp; Bouchachia, A. (2014). A survey on concept drift adaptation. ACM Computing Surveys, 46(4), Article 44, 1–37. https://doi.org/10.1145/2523813</w:t>
      </w:r>
    </w:p>
    <w:p w14:paraId="51FFE5EE" w14:textId="77777777" w:rsidR="00DD1FBF" w:rsidRDefault="00A17C60" w:rsidP="00A17C60">
      <w:pPr>
        <w:spacing w:after="100"/>
        <w:ind w:left="260" w:hanging="260"/>
        <w:jc w:val="both"/>
      </w:pPr>
      <w:r>
        <w:rPr>
          <w:sz w:val="17"/>
          <w:szCs w:val="17"/>
        </w:rPr>
        <w:t>[19] Blanchard, P., El Mhamdi, E. M., Guerraoui, R., &amp; Stainer, J. (2017). Machine learning with adversaries: Byzantine tolerant gradient descent. In Advances in Neural Information Processing Systems 30 (NeurIPS) (pp. 119–129).</w:t>
      </w:r>
    </w:p>
    <w:p w14:paraId="6124B2E7" w14:textId="77777777" w:rsidR="00DD1FBF" w:rsidRDefault="00A17C60" w:rsidP="00A17C60">
      <w:pPr>
        <w:spacing w:after="100"/>
        <w:ind w:left="260" w:hanging="260"/>
        <w:jc w:val="both"/>
      </w:pPr>
      <w:r>
        <w:rPr>
          <w:sz w:val="17"/>
          <w:szCs w:val="17"/>
        </w:rPr>
        <w:t>[20] Dal Pozzolo, A., Caelen, O., Johnson, R. A., &amp; Bontempi, G. (2015). Calibrating probability with undersampling for unbalanced classification. In Proceedings of the IEEE Symposium on Computational Intelligence and Data Mining (CIDM). IEEE.</w:t>
      </w:r>
    </w:p>
    <w:p w14:paraId="57F020C8" w14:textId="77777777" w:rsidR="00DD1FBF" w:rsidRDefault="00A17C60" w:rsidP="00A17C60">
      <w:pPr>
        <w:spacing w:after="100"/>
        <w:ind w:left="260" w:hanging="260"/>
        <w:jc w:val="both"/>
      </w:pPr>
      <w:r>
        <w:rPr>
          <w:sz w:val="17"/>
          <w:szCs w:val="17"/>
        </w:rPr>
        <w:t>[21] Saito, T., &amp; Rehmsmeier, M. (2015). The precision-recall plot is more informative than the ROC plot when evaluating binary classifiers on imbalanced datasets. PLOS ONE, 10(3), e0118432. https://doi.org/10.1371/journal.pone.0118432</w:t>
      </w:r>
    </w:p>
    <w:p w14:paraId="322682D5" w14:textId="77777777" w:rsidR="00DD1FBF" w:rsidRDefault="00A17C60" w:rsidP="00A17C60">
      <w:pPr>
        <w:spacing w:after="100"/>
        <w:ind w:left="260" w:hanging="260"/>
        <w:jc w:val="both"/>
      </w:pPr>
      <w:r>
        <w:rPr>
          <w:sz w:val="17"/>
          <w:szCs w:val="17"/>
        </w:rPr>
        <w:t>[22] Chen, T., &amp; Guestrin, C. (2016). XGBoost: A scalable tree boosting system. In Proceedings of the 22nd ACM SIGKDD International Conference on Knowledge Discovery and Data Mining (KDD) (pp. 785–794). ACM.</w:t>
      </w:r>
    </w:p>
    <w:p w14:paraId="0A75E79E" w14:textId="77777777" w:rsidR="00DD1FBF" w:rsidRDefault="00A17C60" w:rsidP="00A17C60">
      <w:pPr>
        <w:spacing w:after="100"/>
        <w:ind w:left="260" w:hanging="260"/>
        <w:jc w:val="both"/>
      </w:pPr>
      <w:r>
        <w:rPr>
          <w:sz w:val="17"/>
          <w:szCs w:val="17"/>
        </w:rPr>
        <w:t>[23] Zhu, H., Xu, J., Liu, S., &amp; Jin, Y. (2021). Federated learning on non-IID data: A survey. Neurocomputing, 465, 371–390. https://doi.org/10.1016/j.neucom.2021.07.098</w:t>
      </w:r>
    </w:p>
    <w:p w14:paraId="684361C0" w14:textId="77777777" w:rsidR="00DD1FBF" w:rsidRDefault="00A17C60" w:rsidP="00A17C60">
      <w:pPr>
        <w:spacing w:after="100"/>
        <w:ind w:left="260" w:hanging="260"/>
        <w:jc w:val="both"/>
      </w:pPr>
      <w:r>
        <w:rPr>
          <w:sz w:val="17"/>
          <w:szCs w:val="17"/>
        </w:rPr>
        <w:t>[24] Kairouz, P., McMahan, H. B., et al. (2021). Advances and open problems in federated learning. Foundations and Trends in Machine Learning, 14(1–2), 1–210. https://doi.org/10.1561/2200000083</w:t>
      </w:r>
    </w:p>
    <w:p w14:paraId="7C09FC48" w14:textId="77777777" w:rsidR="00DD1FBF" w:rsidRDefault="00A17C60" w:rsidP="00A17C60">
      <w:pPr>
        <w:spacing w:after="100"/>
        <w:ind w:left="260" w:hanging="260"/>
        <w:jc w:val="both"/>
      </w:pPr>
      <w:r>
        <w:rPr>
          <w:sz w:val="17"/>
          <w:szCs w:val="17"/>
        </w:rPr>
        <w:t>[25] IEEE Standards Association. (2020). IEEE guide for architectural framework and application of federated machine learning (IEEE Std 3652.1-2020).</w:t>
      </w:r>
    </w:p>
    <w:p w14:paraId="262047D3" w14:textId="77777777" w:rsidR="00DD1FBF" w:rsidRDefault="00A17C60" w:rsidP="00A17C60">
      <w:pPr>
        <w:spacing w:after="100"/>
        <w:ind w:left="260" w:hanging="260"/>
        <w:jc w:val="both"/>
      </w:pPr>
      <w:r>
        <w:rPr>
          <w:sz w:val="17"/>
          <w:szCs w:val="17"/>
        </w:rPr>
        <w:t>[26] IEEE Standards Association. (2022). IEEE standard for data privacy process (IEEE Std 7002-2022).</w:t>
      </w:r>
    </w:p>
    <w:sectPr w:rsidR="00DD1FBF">
      <w:type w:val="continuous"/>
      <w:pgSz w:w="12240" w:h="15840"/>
      <w:pgMar w:top="1080" w:right="900" w:bottom="1440" w:left="900" w:header="708" w:footer="708"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717F5C"/>
    <w:multiLevelType w:val="hybridMultilevel"/>
    <w:tmpl w:val="5F907B02"/>
    <w:lvl w:ilvl="0" w:tplc="8B50FA5C">
      <w:start w:val="1"/>
      <w:numFmt w:val="bullet"/>
      <w:lvlText w:val="●"/>
      <w:lvlJc w:val="left"/>
      <w:pPr>
        <w:ind w:left="720" w:hanging="360"/>
      </w:pPr>
    </w:lvl>
    <w:lvl w:ilvl="1" w:tplc="3648BEBE">
      <w:start w:val="1"/>
      <w:numFmt w:val="bullet"/>
      <w:lvlText w:val="○"/>
      <w:lvlJc w:val="left"/>
      <w:pPr>
        <w:ind w:left="1440" w:hanging="360"/>
      </w:pPr>
    </w:lvl>
    <w:lvl w:ilvl="2" w:tplc="1C58AD18">
      <w:start w:val="1"/>
      <w:numFmt w:val="bullet"/>
      <w:lvlText w:val="■"/>
      <w:lvlJc w:val="left"/>
      <w:pPr>
        <w:ind w:left="2160" w:hanging="360"/>
      </w:pPr>
    </w:lvl>
    <w:lvl w:ilvl="3" w:tplc="1D2EB75E">
      <w:start w:val="1"/>
      <w:numFmt w:val="bullet"/>
      <w:lvlText w:val="●"/>
      <w:lvlJc w:val="left"/>
      <w:pPr>
        <w:ind w:left="2880" w:hanging="360"/>
      </w:pPr>
    </w:lvl>
    <w:lvl w:ilvl="4" w:tplc="325E8C42">
      <w:start w:val="1"/>
      <w:numFmt w:val="bullet"/>
      <w:lvlText w:val="○"/>
      <w:lvlJc w:val="left"/>
      <w:pPr>
        <w:ind w:left="3600" w:hanging="360"/>
      </w:pPr>
    </w:lvl>
    <w:lvl w:ilvl="5" w:tplc="38E40430">
      <w:start w:val="1"/>
      <w:numFmt w:val="bullet"/>
      <w:lvlText w:val="■"/>
      <w:lvlJc w:val="left"/>
      <w:pPr>
        <w:ind w:left="4320" w:hanging="360"/>
      </w:pPr>
    </w:lvl>
    <w:lvl w:ilvl="6" w:tplc="1B70ED6E">
      <w:start w:val="1"/>
      <w:numFmt w:val="bullet"/>
      <w:lvlText w:val="●"/>
      <w:lvlJc w:val="left"/>
      <w:pPr>
        <w:ind w:left="5040" w:hanging="360"/>
      </w:pPr>
    </w:lvl>
    <w:lvl w:ilvl="7" w:tplc="336C1860">
      <w:start w:val="1"/>
      <w:numFmt w:val="bullet"/>
      <w:lvlText w:val="●"/>
      <w:lvlJc w:val="left"/>
      <w:pPr>
        <w:ind w:left="5760" w:hanging="360"/>
      </w:pPr>
    </w:lvl>
    <w:lvl w:ilvl="8" w:tplc="7968E8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BF"/>
    <w:rsid w:val="000C7ED0"/>
    <w:rsid w:val="002C6D2F"/>
    <w:rsid w:val="00476A3F"/>
    <w:rsid w:val="006733AA"/>
    <w:rsid w:val="00772F68"/>
    <w:rsid w:val="00923196"/>
    <w:rsid w:val="009E4132"/>
    <w:rsid w:val="00A17C60"/>
    <w:rsid w:val="00A67A18"/>
    <w:rsid w:val="00A80923"/>
    <w:rsid w:val="00C6014D"/>
    <w:rsid w:val="00D27408"/>
    <w:rsid w:val="00DD1FBF"/>
    <w:rsid w:val="00F071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82399"/>
  <w15:docId w15:val="{7C6637A2-B061-9849-8EC2-F4CC335A2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7</Pages>
  <Words>4452</Words>
  <Characters>25381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Rajvi</cp:lastModifiedBy>
  <cp:revision>10</cp:revision>
  <dcterms:created xsi:type="dcterms:W3CDTF">2026-09-19T10:34:00Z</dcterms:created>
  <dcterms:modified xsi:type="dcterms:W3CDTF">2026-09-19T10:58:00Z</dcterms:modified>
</cp:coreProperties>
</file>