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aps/>
          <w:color w:val="065F46"/>
          <w:sz w:val="20"/>
          <w:szCs w:val="20"/>
        </w:rPr>
        <w:t xml:space="preserve">Exercise 1 • Lesson 1.2</w:t>
      </w:r>
    </w:p>
    <w:p>
      <w:pPr>
        <w:spacing w:after="60"/>
      </w:pPr>
      <w:r>
        <w:rPr>
          <w:b/>
          <w:bCs/>
          <w:color w:val="064E3B"/>
          <w:sz w:val="40"/>
          <w:szCs w:val="40"/>
        </w:rPr>
        <w:t xml:space="preserve">Behavior Detective — The LunchDash Log</w:t>
      </w:r>
    </w:p>
    <w:p>
      <w:pPr>
        <w:pBdr>
          <w:bottom w:val="single" w:color="E8A020" w:sz="10" w:space="4"/>
        </w:pBdr>
        <w:spacing w:after="160"/>
      </w:pPr>
      <w:r>
        <w:rPr>
          <w:color w:val="333333"/>
          <w:sz w:val="24"/>
          <w:szCs w:val="24"/>
        </w:rPr>
        <w:t xml:space="preserve"/>
      </w:r>
    </w:p>
    <w:p>
      <w:pPr>
        <w:spacing w:after="80" w:line="276"/>
      </w:pPr>
      <w:r>
        <w:rPr>
          <w:color w:val="555555"/>
        </w:rPr>
        <w:t xml:space="preserve">Name: __________________________   Period: ______   Date: __________</w:t>
      </w:r>
    </w:p>
    <w:p>
      <w:pPr>
        <w:spacing w:after="80" w:line="276"/>
      </w:pPr>
      <w:r>
        <w:rPr>
          <w:b/>
          <w:bCs/>
          <w:color w:val="065F46"/>
        </w:rPr>
        <w:t xml:space="preserve">25 minutes</w:t>
      </w:r>
    </w:p>
    <w:p>
      <w:pPr>
        <w:spacing w:after="80" w:line="276"/>
      </w:pPr>
      <w:r>
        <w:rPr>
          <w:i/>
          <w:iCs/>
          <w:color w:val="555555"/>
        </w:rPr>
        <w:t xml:space="preserve">Also available online (auto-graded): </w:t>
      </w:r>
      <w:hyperlink w:history="1" r:id="rId0cmalutnod2vl-5bhf9or">
        <w:r>
          <w:rPr>
            <w:color w:val="065F46"/>
            <w:u w:val="single"/>
          </w:rPr>
          <w:t xml:space="preserve">apcsexamprep.com/pages/ap-csp-topic-1-2-exercise-1</w:t>
        </w:r>
      </w:hyperlink>
    </w:p>
    <w:p>
      <w:pPr>
        <w:spacing w:after="80" w:line="276"/>
      </w:pPr>
      <w:r>
        <w:t xml:space="preserve">You are the new developer assigned to LunchDash, the school's (fictional) lunch pre-ordering app — and your onboarding task is to understand it purely from its behavior log. For each logged moment you will identify the inputs (source and form), the events that supplied them, and the outputs (form and destination device) — then describe the program's function at both CED description levels. Part A works the log table; Part B extends the same skills. Everything maps to CB Learning Objectives CRD-2.B, CRD-2.C, and CRD-2.D.</w:t>
      </w:r>
    </w:p>
    <w:p>
      <w:pPr>
        <w:pStyle w:val="Heading2"/>
      </w:pPr>
      <w:r>
        <w:t xml:space="preserve">LunchDash Behavior Log: Five Moments Under Review</w:t>
      </w:r>
    </w:p>
    <w:p>
      <w:pPr>
        <w:spacing w:after="80" w:line="276"/>
      </w:pPr>
      <w:r>
        <w:t xml:space="preserve">The lead developer hands you five entries pulled from yesterday's behavior log and says: 'Explain what the program is doing in each one, using the right vocabulary, and you're on the team.' Read the log row by row, then answer Part A. Use the three-step method: anchor your first instinct, trace what data crossed the program's boundary in each direction, then name each piece with CED vocabulary — input or output, its form, its source or destination, and what triggered the code to run.</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1500"/>
        <w:gridCol w:w="3680"/>
      </w:tblGrid>
      <w:tr>
        <w:trPr>
          <w:tblHeader/>
        </w:trPr>
        <w:tc>
          <w:tcPr>
            <w:tcW w:type="dxa" w:w="900"/>
            <w:tcBorders>
              <w:top w:val="single" w:color="FFFFFF" w:sz="1"/>
              <w:left w:val="single" w:color="FFFFFF" w:sz="1"/>
              <w:bottom w:val="single" w:color="FFFFFF" w:sz="1"/>
              <w:right w:val="single" w:color="FFFFFF" w:sz="1"/>
            </w:tcBorders>
            <w:shd w:fill="064E3B" w:val="clear"/>
            <w:tcMar>
              <w:top w:type="dxa" w:w="70"/>
              <w:left w:type="dxa" w:w="110"/>
              <w:bottom w:type="dxa" w:w="70"/>
              <w:right w:type="dxa" w:w="110"/>
            </w:tcMar>
            <w:vAlign w:val="center"/>
          </w:tcPr>
          <w:p>
            <w:pPr>
              <w:spacing w:after="0"/>
            </w:pPr>
            <w:r>
              <w:rPr>
                <w:b/>
                <w:bCs/>
                <w:color w:val="FFFFFF"/>
                <w:sz w:val="21"/>
                <w:szCs w:val="21"/>
              </w:rPr>
              <w:t xml:space="preserve">ID</w:t>
            </w:r>
          </w:p>
        </w:tc>
        <w:tc>
          <w:tcPr>
            <w:tcW w:type="dxa" w:w="1900"/>
            <w:tcBorders>
              <w:top w:val="single" w:color="FFFFFF" w:sz="1"/>
              <w:left w:val="single" w:color="FFFFFF" w:sz="1"/>
              <w:bottom w:val="single" w:color="FFFFFF" w:sz="1"/>
              <w:right w:val="single" w:color="FFFFFF" w:sz="1"/>
            </w:tcBorders>
            <w:shd w:fill="064E3B" w:val="clear"/>
            <w:tcMar>
              <w:top w:type="dxa" w:w="70"/>
              <w:left w:type="dxa" w:w="110"/>
              <w:bottom w:type="dxa" w:w="70"/>
              <w:right w:type="dxa" w:w="110"/>
            </w:tcMar>
            <w:vAlign w:val="center"/>
          </w:tcPr>
          <w:p>
            <w:pPr>
              <w:spacing w:after="0"/>
            </w:pPr>
            <w:r>
              <w:rPr>
                <w:b/>
                <w:bCs/>
                <w:color w:val="FFFFFF"/>
                <w:sz w:val="21"/>
                <w:szCs w:val="21"/>
              </w:rPr>
              <w:t xml:space="preserve">Moment</w:t>
            </w:r>
          </w:p>
        </w:tc>
        <w:tc>
          <w:tcPr>
            <w:tcW w:type="dxa" w:w="1900"/>
            <w:tcBorders>
              <w:top w:val="single" w:color="FFFFFF" w:sz="1"/>
              <w:left w:val="single" w:color="FFFFFF" w:sz="1"/>
              <w:bottom w:val="single" w:color="FFFFFF" w:sz="1"/>
              <w:right w:val="single" w:color="FFFFFF" w:sz="1"/>
            </w:tcBorders>
            <w:shd w:fill="064E3B" w:val="clear"/>
            <w:tcMar>
              <w:top w:type="dxa" w:w="70"/>
              <w:left w:type="dxa" w:w="110"/>
              <w:bottom w:type="dxa" w:w="70"/>
              <w:right w:type="dxa" w:w="110"/>
            </w:tcMar>
            <w:vAlign w:val="center"/>
          </w:tcPr>
          <w:p>
            <w:pPr>
              <w:spacing w:after="0"/>
            </w:pPr>
            <w:r>
              <w:rPr>
                <w:b/>
                <w:bCs/>
                <w:color w:val="FFFFFF"/>
                <w:sz w:val="21"/>
                <w:szCs w:val="21"/>
              </w:rPr>
              <w:t xml:space="preserve">What happened</w:t>
            </w:r>
          </w:p>
        </w:tc>
        <w:tc>
          <w:tcPr>
            <w:tcW w:type="dxa" w:w="1500"/>
            <w:tcBorders>
              <w:top w:val="single" w:color="FFFFFF" w:sz="1"/>
              <w:left w:val="single" w:color="FFFFFF" w:sz="1"/>
              <w:bottom w:val="single" w:color="FFFFFF" w:sz="1"/>
              <w:right w:val="single" w:color="FFFFFF" w:sz="1"/>
            </w:tcBorders>
            <w:shd w:fill="064E3B" w:val="clear"/>
            <w:tcMar>
              <w:top w:type="dxa" w:w="70"/>
              <w:left w:type="dxa" w:w="110"/>
              <w:bottom w:type="dxa" w:w="70"/>
              <w:right w:type="dxa" w:w="110"/>
            </w:tcMar>
            <w:vAlign w:val="center"/>
          </w:tcPr>
          <w:p>
            <w:pPr>
              <w:spacing w:after="0"/>
            </w:pPr>
            <w:r>
              <w:rPr>
                <w:b/>
                <w:bCs/>
                <w:color w:val="FFFFFF"/>
                <w:sz w:val="21"/>
                <w:szCs w:val="21"/>
              </w:rPr>
              <w:t xml:space="preserve">How the program reacted</w:t>
            </w:r>
          </w:p>
        </w:tc>
        <w:tc>
          <w:tcPr>
            <w:tcW w:type="dxa" w:w="3680"/>
            <w:tcBorders>
              <w:top w:val="single" w:color="FFFFFF" w:sz="1"/>
              <w:left w:val="single" w:color="FFFFFF" w:sz="1"/>
              <w:bottom w:val="single" w:color="FFFFFF" w:sz="1"/>
              <w:right w:val="single" w:color="FFFFFF" w:sz="1"/>
            </w:tcBorders>
            <w:shd w:fill="064E3B" w:val="clear"/>
            <w:tcMar>
              <w:top w:type="dxa" w:w="70"/>
              <w:left w:type="dxa" w:w="110"/>
              <w:bottom w:type="dxa" w:w="70"/>
              <w:right w:type="dxa" w:w="110"/>
            </w:tcMar>
            <w:vAlign w:val="center"/>
          </w:tcPr>
          <w:p>
            <w:pPr>
              <w:spacing w:after="0"/>
            </w:pPr>
            <w:r>
              <w:rPr>
                <w:b/>
                <w:bCs/>
                <w:color w:val="FFFFFF"/>
                <w:sz w:val="21"/>
                <w:szCs w:val="21"/>
              </w:rPr>
              <w:t xml:space="preserve">Detail worth noticing</w:t>
            </w:r>
          </w:p>
        </w:tc>
      </w:tr>
      <w:tr>
        <w:tc>
          <w:tcPr>
            <w:tcW w:type="dxa" w:w="900"/>
            <w:tcBorders>
              <w:top w:val="single" w:color="D6CEEC" w:sz="1"/>
              <w:left w:val="single" w:color="D6CEEC" w:sz="1"/>
              <w:bottom w:val="single" w:color="D6CEEC" w:sz="1"/>
              <w:right w:val="single" w:color="D6CEEC" w:sz="1"/>
            </w:tcBorders>
            <w:shd w:fill="ECFDF5" w:val="clear"/>
            <w:tcMar>
              <w:top w:type="dxa" w:w="60"/>
              <w:left w:type="dxa" w:w="110"/>
              <w:bottom w:type="dxa" w:w="60"/>
              <w:right w:type="dxa" w:w="110"/>
            </w:tcMar>
            <w:vAlign w:val="center"/>
          </w:tcPr>
          <w:p>
            <w:pPr>
              <w:spacing w:after="0"/>
            </w:pPr>
            <w:r>
              <w:rPr>
                <w:sz w:val="20"/>
                <w:szCs w:val="20"/>
              </w:rPr>
              <w:t xml:space="preserve">1</w:t>
            </w:r>
          </w:p>
        </w:tc>
        <w:tc>
          <w:tcPr>
            <w:tcW w:type="dxa" w:w="1900"/>
            <w:tcBorders>
              <w:top w:val="single" w:color="D6CEEC" w:sz="1"/>
              <w:left w:val="single" w:color="D6CEEC" w:sz="1"/>
              <w:bottom w:val="single" w:color="D6CEEC" w:sz="1"/>
              <w:right w:val="single" w:color="D6CEEC" w:sz="1"/>
            </w:tcBorders>
            <w:shd w:fill="ECFDF5" w:val="clear"/>
            <w:tcMar>
              <w:top w:type="dxa" w:w="60"/>
              <w:left w:type="dxa" w:w="110"/>
              <w:bottom w:type="dxa" w:w="60"/>
              <w:right w:type="dxa" w:w="110"/>
            </w:tcMar>
            <w:vAlign w:val="center"/>
          </w:tcPr>
          <w:p>
            <w:pPr>
              <w:spacing w:after="0"/>
            </w:pPr>
            <w:r>
              <w:rPr>
                <w:sz w:val="20"/>
                <w:szCs w:val="20"/>
              </w:rPr>
              <w:t xml:space="preserve">11:14 a.m.</w:t>
            </w:r>
          </w:p>
        </w:tc>
        <w:tc>
          <w:tcPr>
            <w:tcW w:type="dxa" w:w="1900"/>
            <w:tcBorders>
              <w:top w:val="single" w:color="D6CEEC" w:sz="1"/>
              <w:left w:val="single" w:color="D6CEEC" w:sz="1"/>
              <w:bottom w:val="single" w:color="D6CEEC" w:sz="1"/>
              <w:right w:val="single" w:color="D6CEEC" w:sz="1"/>
            </w:tcBorders>
            <w:shd w:fill="ECFDF5" w:val="clear"/>
            <w:tcMar>
              <w:top w:type="dxa" w:w="60"/>
              <w:left w:type="dxa" w:w="110"/>
              <w:bottom w:type="dxa" w:w="60"/>
              <w:right w:type="dxa" w:w="110"/>
            </w:tcMar>
            <w:vAlign w:val="center"/>
          </w:tcPr>
          <w:p>
            <w:pPr>
              <w:spacing w:after="0"/>
            </w:pPr>
            <w:r>
              <w:rPr>
                <w:sz w:val="20"/>
                <w:szCs w:val="20"/>
              </w:rPr>
              <w:t xml:space="preserve">A student taps the pizza tile on the touchscreen</w:t>
            </w:r>
          </w:p>
        </w:tc>
        <w:tc>
          <w:tcPr>
            <w:tcW w:type="dxa" w:w="1500"/>
            <w:tcBorders>
              <w:top w:val="single" w:color="D6CEEC" w:sz="1"/>
              <w:left w:val="single" w:color="D6CEEC" w:sz="1"/>
              <w:bottom w:val="single" w:color="D6CEEC" w:sz="1"/>
              <w:right w:val="single" w:color="D6CEEC" w:sz="1"/>
            </w:tcBorders>
            <w:shd w:fill="ECFDF5" w:val="clear"/>
            <w:tcMar>
              <w:top w:type="dxa" w:w="60"/>
              <w:left w:type="dxa" w:w="110"/>
              <w:bottom w:type="dxa" w:w="60"/>
              <w:right w:type="dxa" w:w="110"/>
            </w:tcMar>
            <w:vAlign w:val="center"/>
          </w:tcPr>
          <w:p>
            <w:pPr>
              <w:spacing w:after="0"/>
            </w:pPr>
            <w:r>
              <w:rPr>
                <w:sz w:val="20"/>
                <w:szCs w:val="20"/>
              </w:rPr>
              <w:t xml:space="preserve">An order confirmation appears on screen and the phone buzzes once</w:t>
            </w:r>
          </w:p>
        </w:tc>
        <w:tc>
          <w:tcPr>
            <w:tcW w:type="dxa" w:w="3680"/>
            <w:tcBorders>
              <w:top w:val="single" w:color="D6CEEC" w:sz="1"/>
              <w:left w:val="single" w:color="D6CEEC" w:sz="1"/>
              <w:bottom w:val="single" w:color="D6CEEC" w:sz="1"/>
              <w:right w:val="single" w:color="D6CEEC" w:sz="1"/>
            </w:tcBorders>
            <w:shd w:fill="ECFDF5" w:val="clear"/>
            <w:tcMar>
              <w:top w:type="dxa" w:w="60"/>
              <w:left w:type="dxa" w:w="110"/>
              <w:bottom w:type="dxa" w:w="60"/>
              <w:right w:type="dxa" w:w="110"/>
            </w:tcMar>
            <w:vAlign w:val="center"/>
          </w:tcPr>
          <w:p>
            <w:pPr>
              <w:spacing w:after="0"/>
            </w:pPr>
            <w:r>
              <w:rPr>
                <w:sz w:val="20"/>
                <w:szCs w:val="20"/>
              </w:rPr>
              <w:t xml:space="preserve">One tap produced two separate reactions in two different forms</w:t>
            </w:r>
          </w:p>
        </w:tc>
      </w:tr>
      <w:tr>
        <w:tc>
          <w:tcPr>
            <w:tcW w:type="dxa" w:w="900"/>
            <w:tcBorders>
              <w:top w:val="single" w:color="D6CEEC" w:sz="1"/>
              <w:left w:val="single" w:color="D6CEEC" w:sz="1"/>
              <w:bottom w:val="single" w:color="D6CEEC" w:sz="1"/>
              <w:right w:val="single" w:color="D6CEEC" w:sz="1"/>
            </w:tcBorders>
            <w:shd w:fill="FFFFFF" w:val="clear"/>
            <w:tcMar>
              <w:top w:type="dxa" w:w="60"/>
              <w:left w:type="dxa" w:w="110"/>
              <w:bottom w:type="dxa" w:w="60"/>
              <w:right w:type="dxa" w:w="110"/>
            </w:tcMar>
            <w:vAlign w:val="center"/>
          </w:tcPr>
          <w:p>
            <w:pPr>
              <w:spacing w:after="0"/>
            </w:pPr>
            <w:r>
              <w:rPr>
                <w:sz w:val="20"/>
                <w:szCs w:val="20"/>
              </w:rPr>
              <w:t xml:space="preserve">2</w:t>
            </w:r>
          </w:p>
        </w:tc>
        <w:tc>
          <w:tcPr>
            <w:tcW w:type="dxa" w:w="1900"/>
            <w:tcBorders>
              <w:top w:val="single" w:color="D6CEEC" w:sz="1"/>
              <w:left w:val="single" w:color="D6CEEC" w:sz="1"/>
              <w:bottom w:val="single" w:color="D6CEEC" w:sz="1"/>
              <w:right w:val="single" w:color="D6CEEC" w:sz="1"/>
            </w:tcBorders>
            <w:shd w:fill="FFFFFF" w:val="clear"/>
            <w:tcMar>
              <w:top w:type="dxa" w:w="60"/>
              <w:left w:type="dxa" w:w="110"/>
              <w:bottom w:type="dxa" w:w="60"/>
              <w:right w:type="dxa" w:w="110"/>
            </w:tcMar>
            <w:vAlign w:val="center"/>
          </w:tcPr>
          <w:p>
            <w:pPr>
              <w:spacing w:after="0"/>
            </w:pPr>
            <w:r>
              <w:rPr>
                <w:sz w:val="20"/>
                <w:szCs w:val="20"/>
              </w:rPr>
              <w:t xml:space="preserve">11:25 a.m.</w:t>
            </w:r>
          </w:p>
        </w:tc>
        <w:tc>
          <w:tcPr>
            <w:tcW w:type="dxa" w:w="1900"/>
            <w:tcBorders>
              <w:top w:val="single" w:color="D6CEEC" w:sz="1"/>
              <w:left w:val="single" w:color="D6CEEC" w:sz="1"/>
              <w:bottom w:val="single" w:color="D6CEEC" w:sz="1"/>
              <w:right w:val="single" w:color="D6CEEC" w:sz="1"/>
            </w:tcBorders>
            <w:shd w:fill="FFFFFF" w:val="clear"/>
            <w:tcMar>
              <w:top w:type="dxa" w:w="60"/>
              <w:left w:type="dxa" w:w="110"/>
              <w:bottom w:type="dxa" w:w="60"/>
              <w:right w:type="dxa" w:w="110"/>
            </w:tcMar>
            <w:vAlign w:val="center"/>
          </w:tcPr>
          <w:p>
            <w:pPr>
              <w:spacing w:after="0"/>
            </w:pPr>
            <w:r>
              <w:rPr>
                <w:sz w:val="20"/>
                <w:szCs w:val="20"/>
              </w:rPr>
              <w:t xml:space="preserve">The cafeteria's inventory software transmits 'pizza: 0 remaining'</w:t>
            </w:r>
          </w:p>
        </w:tc>
        <w:tc>
          <w:tcPr>
            <w:tcW w:type="dxa" w:w="1500"/>
            <w:tcBorders>
              <w:top w:val="single" w:color="D6CEEC" w:sz="1"/>
              <w:left w:val="single" w:color="D6CEEC" w:sz="1"/>
              <w:bottom w:val="single" w:color="D6CEEC" w:sz="1"/>
              <w:right w:val="single" w:color="D6CEEC" w:sz="1"/>
            </w:tcBorders>
            <w:shd w:fill="FFFFFF" w:val="clear"/>
            <w:tcMar>
              <w:top w:type="dxa" w:w="60"/>
              <w:left w:type="dxa" w:w="110"/>
              <w:bottom w:type="dxa" w:w="60"/>
              <w:right w:type="dxa" w:w="110"/>
            </w:tcMar>
            <w:vAlign w:val="center"/>
          </w:tcPr>
          <w:p>
            <w:pPr>
              <w:spacing w:after="0"/>
            </w:pPr>
            <w:r>
              <w:rPr>
                <w:sz w:val="20"/>
                <w:szCs w:val="20"/>
              </w:rPr>
              <w:t xml:space="preserve">The pizza tile turns gray and shows SOLD OUT</w:t>
            </w:r>
          </w:p>
        </w:tc>
        <w:tc>
          <w:tcPr>
            <w:tcW w:type="dxa" w:w="3680"/>
            <w:tcBorders>
              <w:top w:val="single" w:color="D6CEEC" w:sz="1"/>
              <w:left w:val="single" w:color="D6CEEC" w:sz="1"/>
              <w:bottom w:val="single" w:color="D6CEEC" w:sz="1"/>
              <w:right w:val="single" w:color="D6CEEC" w:sz="1"/>
            </w:tcBorders>
            <w:shd w:fill="FFFFFF" w:val="clear"/>
            <w:tcMar>
              <w:top w:type="dxa" w:w="60"/>
              <w:left w:type="dxa" w:w="110"/>
              <w:bottom w:type="dxa" w:w="60"/>
              <w:right w:type="dxa" w:w="110"/>
            </w:tcMar>
            <w:vAlign w:val="center"/>
          </w:tcPr>
          <w:p>
            <w:pPr>
              <w:spacing w:after="0"/>
            </w:pPr>
            <w:r>
              <w:rPr>
                <w:sz w:val="20"/>
                <w:szCs w:val="20"/>
              </w:rPr>
              <w:t xml:space="preserve">No human touched anything — the data arrived from other software</w:t>
            </w:r>
          </w:p>
        </w:tc>
      </w:tr>
      <w:tr>
        <w:tc>
          <w:tcPr>
            <w:tcW w:type="dxa" w:w="900"/>
            <w:tcBorders>
              <w:top w:val="single" w:color="D6CEEC" w:sz="1"/>
              <w:left w:val="single" w:color="D6CEEC" w:sz="1"/>
              <w:bottom w:val="single" w:color="D6CEEC" w:sz="1"/>
              <w:right w:val="single" w:color="D6CEEC" w:sz="1"/>
            </w:tcBorders>
            <w:shd w:fill="ECFDF5" w:val="clear"/>
            <w:tcMar>
              <w:top w:type="dxa" w:w="60"/>
              <w:left w:type="dxa" w:w="110"/>
              <w:bottom w:type="dxa" w:w="60"/>
              <w:right w:type="dxa" w:w="110"/>
            </w:tcMar>
            <w:vAlign w:val="center"/>
          </w:tcPr>
          <w:p>
            <w:pPr>
              <w:spacing w:after="0"/>
            </w:pPr>
            <w:r>
              <w:rPr>
                <w:sz w:val="20"/>
                <w:szCs w:val="20"/>
              </w:rPr>
              <w:t xml:space="preserve">3</w:t>
            </w:r>
          </w:p>
        </w:tc>
        <w:tc>
          <w:tcPr>
            <w:tcW w:type="dxa" w:w="1900"/>
            <w:tcBorders>
              <w:top w:val="single" w:color="D6CEEC" w:sz="1"/>
              <w:left w:val="single" w:color="D6CEEC" w:sz="1"/>
              <w:bottom w:val="single" w:color="D6CEEC" w:sz="1"/>
              <w:right w:val="single" w:color="D6CEEC" w:sz="1"/>
            </w:tcBorders>
            <w:shd w:fill="ECFDF5" w:val="clear"/>
            <w:tcMar>
              <w:top w:type="dxa" w:w="60"/>
              <w:left w:type="dxa" w:w="110"/>
              <w:bottom w:type="dxa" w:w="60"/>
              <w:right w:type="dxa" w:w="110"/>
            </w:tcMar>
            <w:vAlign w:val="center"/>
          </w:tcPr>
          <w:p>
            <w:pPr>
              <w:spacing w:after="0"/>
            </w:pPr>
            <w:r>
              <w:rPr>
                <w:sz w:val="20"/>
                <w:szCs w:val="20"/>
              </w:rPr>
              <w:t xml:space="preserve">11:02 a.m.</w:t>
            </w:r>
          </w:p>
        </w:tc>
        <w:tc>
          <w:tcPr>
            <w:tcW w:type="dxa" w:w="1900"/>
            <w:tcBorders>
              <w:top w:val="single" w:color="D6CEEC" w:sz="1"/>
              <w:left w:val="single" w:color="D6CEEC" w:sz="1"/>
              <w:bottom w:val="single" w:color="D6CEEC" w:sz="1"/>
              <w:right w:val="single" w:color="D6CEEC" w:sz="1"/>
            </w:tcBorders>
            <w:shd w:fill="ECFDF5" w:val="clear"/>
            <w:tcMar>
              <w:top w:type="dxa" w:w="60"/>
              <w:left w:type="dxa" w:w="110"/>
              <w:bottom w:type="dxa" w:w="60"/>
              <w:right w:type="dxa" w:w="110"/>
            </w:tcMar>
            <w:vAlign w:val="center"/>
          </w:tcPr>
          <w:p>
            <w:pPr>
              <w:spacing w:after="0"/>
            </w:pPr>
            <w:r>
              <w:rPr>
                <w:sz w:val="20"/>
                <w:szCs w:val="20"/>
              </w:rPr>
              <w:t xml:space="preserve">A student says 'Reorder my usual' to the app's voice assistant</w:t>
            </w:r>
          </w:p>
        </w:tc>
        <w:tc>
          <w:tcPr>
            <w:tcW w:type="dxa" w:w="1500"/>
            <w:tcBorders>
              <w:top w:val="single" w:color="D6CEEC" w:sz="1"/>
              <w:left w:val="single" w:color="D6CEEC" w:sz="1"/>
              <w:bottom w:val="single" w:color="D6CEEC" w:sz="1"/>
              <w:right w:val="single" w:color="D6CEEC" w:sz="1"/>
            </w:tcBorders>
            <w:shd w:fill="ECFDF5" w:val="clear"/>
            <w:tcMar>
              <w:top w:type="dxa" w:w="60"/>
              <w:left w:type="dxa" w:w="110"/>
              <w:bottom w:type="dxa" w:w="60"/>
              <w:right w:type="dxa" w:w="110"/>
            </w:tcMar>
            <w:vAlign w:val="center"/>
          </w:tcPr>
          <w:p>
            <w:pPr>
              <w:spacing w:after="0"/>
            </w:pPr>
            <w:r>
              <w:rPr>
                <w:sz w:val="20"/>
                <w:szCs w:val="20"/>
              </w:rPr>
              <w:t xml:space="preserve">The app queues the exact order that student placed the last three Fridays</w:t>
            </w:r>
          </w:p>
        </w:tc>
        <w:tc>
          <w:tcPr>
            <w:tcW w:type="dxa" w:w="3680"/>
            <w:tcBorders>
              <w:top w:val="single" w:color="D6CEEC" w:sz="1"/>
              <w:left w:val="single" w:color="D6CEEC" w:sz="1"/>
              <w:bottom w:val="single" w:color="D6CEEC" w:sz="1"/>
              <w:right w:val="single" w:color="D6CEEC" w:sz="1"/>
            </w:tcBorders>
            <w:shd w:fill="ECFDF5" w:val="clear"/>
            <w:tcMar>
              <w:top w:type="dxa" w:w="60"/>
              <w:left w:type="dxa" w:w="110"/>
              <w:bottom w:type="dxa" w:w="60"/>
              <w:right w:type="dxa" w:w="110"/>
            </w:tcMar>
            <w:vAlign w:val="center"/>
          </w:tcPr>
          <w:p>
            <w:pPr>
              <w:spacing w:after="0"/>
            </w:pPr>
            <w:r>
              <w:rPr>
                <w:sz w:val="20"/>
                <w:szCs w:val="20"/>
              </w:rPr>
              <w:t xml:space="preserve">The reply used data no microphone captured today</w:t>
            </w:r>
          </w:p>
        </w:tc>
      </w:tr>
      <w:tr>
        <w:tc>
          <w:tcPr>
            <w:tcW w:type="dxa" w:w="900"/>
            <w:tcBorders>
              <w:top w:val="single" w:color="D6CEEC" w:sz="1"/>
              <w:left w:val="single" w:color="D6CEEC" w:sz="1"/>
              <w:bottom w:val="single" w:color="D6CEEC" w:sz="1"/>
              <w:right w:val="single" w:color="D6CEEC" w:sz="1"/>
            </w:tcBorders>
            <w:shd w:fill="FFFFFF" w:val="clear"/>
            <w:tcMar>
              <w:top w:type="dxa" w:w="60"/>
              <w:left w:type="dxa" w:w="110"/>
              <w:bottom w:type="dxa" w:w="60"/>
              <w:right w:type="dxa" w:w="110"/>
            </w:tcMar>
            <w:vAlign w:val="center"/>
          </w:tcPr>
          <w:p>
            <w:pPr>
              <w:spacing w:after="0"/>
            </w:pPr>
            <w:r>
              <w:rPr>
                <w:sz w:val="20"/>
                <w:szCs w:val="20"/>
              </w:rPr>
              <w:t xml:space="preserve">4</w:t>
            </w:r>
          </w:p>
        </w:tc>
        <w:tc>
          <w:tcPr>
            <w:tcW w:type="dxa" w:w="1900"/>
            <w:tcBorders>
              <w:top w:val="single" w:color="D6CEEC" w:sz="1"/>
              <w:left w:val="single" w:color="D6CEEC" w:sz="1"/>
              <w:bottom w:val="single" w:color="D6CEEC" w:sz="1"/>
              <w:right w:val="single" w:color="D6CEEC" w:sz="1"/>
            </w:tcBorders>
            <w:shd w:fill="FFFFFF" w:val="clear"/>
            <w:tcMar>
              <w:top w:type="dxa" w:w="60"/>
              <w:left w:type="dxa" w:w="110"/>
              <w:bottom w:type="dxa" w:w="60"/>
              <w:right w:type="dxa" w:w="110"/>
            </w:tcMar>
            <w:vAlign w:val="center"/>
          </w:tcPr>
          <w:p>
            <w:pPr>
              <w:spacing w:after="0"/>
            </w:pPr>
            <w:r>
              <w:rPr>
                <w:sz w:val="20"/>
                <w:szCs w:val="20"/>
              </w:rPr>
              <w:t xml:space="preserve">10:40–11:00 a.m.</w:t>
            </w:r>
          </w:p>
        </w:tc>
        <w:tc>
          <w:tcPr>
            <w:tcW w:type="dxa" w:w="1900"/>
            <w:tcBorders>
              <w:top w:val="single" w:color="D6CEEC" w:sz="1"/>
              <w:left w:val="single" w:color="D6CEEC" w:sz="1"/>
              <w:bottom w:val="single" w:color="D6CEEC" w:sz="1"/>
              <w:right w:val="single" w:color="D6CEEC" w:sz="1"/>
            </w:tcBorders>
            <w:shd w:fill="FFFFFF" w:val="clear"/>
            <w:tcMar>
              <w:top w:type="dxa" w:w="60"/>
              <w:left w:type="dxa" w:w="110"/>
              <w:bottom w:type="dxa" w:w="60"/>
              <w:right w:type="dxa" w:w="110"/>
            </w:tcMar>
            <w:vAlign w:val="center"/>
          </w:tcPr>
          <w:p>
            <w:pPr>
              <w:spacing w:after="0"/>
            </w:pPr>
            <w:r>
              <w:rPr>
                <w:sz w:val="20"/>
                <w:szCs w:val="20"/>
              </w:rPr>
              <w:t xml:space="preserve">Nothing — no orders for 20 minutes</w:t>
            </w:r>
          </w:p>
        </w:tc>
        <w:tc>
          <w:tcPr>
            <w:tcW w:type="dxa" w:w="1500"/>
            <w:tcBorders>
              <w:top w:val="single" w:color="D6CEEC" w:sz="1"/>
              <w:left w:val="single" w:color="D6CEEC" w:sz="1"/>
              <w:bottom w:val="single" w:color="D6CEEC" w:sz="1"/>
              <w:right w:val="single" w:color="D6CEEC" w:sz="1"/>
            </w:tcBorders>
            <w:shd w:fill="FFFFFF" w:val="clear"/>
            <w:tcMar>
              <w:top w:type="dxa" w:w="60"/>
              <w:left w:type="dxa" w:w="110"/>
              <w:bottom w:type="dxa" w:w="60"/>
              <w:right w:type="dxa" w:w="110"/>
            </w:tcMar>
            <w:vAlign w:val="center"/>
          </w:tcPr>
          <w:p>
            <w:pPr>
              <w:spacing w:after="0"/>
            </w:pPr>
            <w:r>
              <w:rPr>
                <w:sz w:val="20"/>
                <w:szCs w:val="20"/>
              </w:rPr>
              <w:t xml:space="preserve">The app does nothing visible, then reacts instantly to the 11:00 tap</w:t>
            </w:r>
          </w:p>
        </w:tc>
        <w:tc>
          <w:tcPr>
            <w:tcW w:type="dxa" w:w="3680"/>
            <w:tcBorders>
              <w:top w:val="single" w:color="D6CEEC" w:sz="1"/>
              <w:left w:val="single" w:color="D6CEEC" w:sz="1"/>
              <w:bottom w:val="single" w:color="D6CEEC" w:sz="1"/>
              <w:right w:val="single" w:color="D6CEEC" w:sz="1"/>
            </w:tcBorders>
            <w:shd w:fill="FFFFFF" w:val="clear"/>
            <w:tcMar>
              <w:top w:type="dxa" w:w="60"/>
              <w:left w:type="dxa" w:w="110"/>
              <w:bottom w:type="dxa" w:w="60"/>
              <w:right w:type="dxa" w:w="110"/>
            </w:tcMar>
            <w:vAlign w:val="center"/>
          </w:tcPr>
          <w:p>
            <w:pPr>
              <w:spacing w:after="0"/>
            </w:pPr>
            <w:r>
              <w:rPr>
                <w:sz w:val="20"/>
                <w:szCs w:val="20"/>
              </w:rPr>
              <w:t xml:space="preserve">Twenty idle minutes, then an immediate response with no delay</w:t>
            </w:r>
          </w:p>
        </w:tc>
      </w:tr>
      <w:tr>
        <w:tc>
          <w:tcPr>
            <w:tcW w:type="dxa" w:w="900"/>
            <w:tcBorders>
              <w:top w:val="single" w:color="D6CEEC" w:sz="1"/>
              <w:left w:val="single" w:color="D6CEEC" w:sz="1"/>
              <w:bottom w:val="single" w:color="D6CEEC" w:sz="1"/>
              <w:right w:val="single" w:color="D6CEEC" w:sz="1"/>
            </w:tcBorders>
            <w:shd w:fill="ECFDF5" w:val="clear"/>
            <w:tcMar>
              <w:top w:type="dxa" w:w="60"/>
              <w:left w:type="dxa" w:w="110"/>
              <w:bottom w:type="dxa" w:w="60"/>
              <w:right w:type="dxa" w:w="110"/>
            </w:tcMar>
            <w:vAlign w:val="center"/>
          </w:tcPr>
          <w:p>
            <w:pPr>
              <w:spacing w:after="0"/>
            </w:pPr>
            <w:r>
              <w:rPr>
                <w:sz w:val="20"/>
                <w:szCs w:val="20"/>
              </w:rPr>
              <w:t xml:space="preserve">5</w:t>
            </w:r>
          </w:p>
        </w:tc>
        <w:tc>
          <w:tcPr>
            <w:tcW w:type="dxa" w:w="1900"/>
            <w:tcBorders>
              <w:top w:val="single" w:color="D6CEEC" w:sz="1"/>
              <w:left w:val="single" w:color="D6CEEC" w:sz="1"/>
              <w:bottom w:val="single" w:color="D6CEEC" w:sz="1"/>
              <w:right w:val="single" w:color="D6CEEC" w:sz="1"/>
            </w:tcBorders>
            <w:shd w:fill="ECFDF5" w:val="clear"/>
            <w:tcMar>
              <w:top w:type="dxa" w:w="60"/>
              <w:left w:type="dxa" w:w="110"/>
              <w:bottom w:type="dxa" w:w="60"/>
              <w:right w:type="dxa" w:w="110"/>
            </w:tcMar>
            <w:vAlign w:val="center"/>
          </w:tcPr>
          <w:p>
            <w:pPr>
              <w:spacing w:after="0"/>
            </w:pPr>
            <w:r>
              <w:rPr>
                <w:sz w:val="20"/>
                <w:szCs w:val="20"/>
              </w:rPr>
              <w:t xml:space="preserve">11:20 a.m.</w:t>
            </w:r>
          </w:p>
        </w:tc>
        <w:tc>
          <w:tcPr>
            <w:tcW w:type="dxa" w:w="1900"/>
            <w:tcBorders>
              <w:top w:val="single" w:color="D6CEEC" w:sz="1"/>
              <w:left w:val="single" w:color="D6CEEC" w:sz="1"/>
              <w:bottom w:val="single" w:color="D6CEEC" w:sz="1"/>
              <w:right w:val="single" w:color="D6CEEC" w:sz="1"/>
            </w:tcBorders>
            <w:shd w:fill="ECFDF5" w:val="clear"/>
            <w:tcMar>
              <w:top w:type="dxa" w:w="60"/>
              <w:left w:type="dxa" w:w="110"/>
              <w:bottom w:type="dxa" w:w="60"/>
              <w:right w:type="dxa" w:w="110"/>
            </w:tcMar>
            <w:vAlign w:val="center"/>
          </w:tcPr>
          <w:p>
            <w:pPr>
              <w:spacing w:after="0"/>
            </w:pPr>
            <w:r>
              <w:rPr>
                <w:sz w:val="20"/>
                <w:szCs w:val="20"/>
              </w:rPr>
              <w:t xml:space="preserve">Two students tap the same 'Surprise me' button seconds apart</w:t>
            </w:r>
          </w:p>
        </w:tc>
        <w:tc>
          <w:tcPr>
            <w:tcW w:type="dxa" w:w="1500"/>
            <w:tcBorders>
              <w:top w:val="single" w:color="D6CEEC" w:sz="1"/>
              <w:left w:val="single" w:color="D6CEEC" w:sz="1"/>
              <w:bottom w:val="single" w:color="D6CEEC" w:sz="1"/>
              <w:right w:val="single" w:color="D6CEEC" w:sz="1"/>
            </w:tcBorders>
            <w:shd w:fill="ECFDF5" w:val="clear"/>
            <w:tcMar>
              <w:top w:type="dxa" w:w="60"/>
              <w:left w:type="dxa" w:w="110"/>
              <w:bottom w:type="dxa" w:w="60"/>
              <w:right w:type="dxa" w:w="110"/>
            </w:tcMar>
            <w:vAlign w:val="center"/>
          </w:tcPr>
          <w:p>
            <w:pPr>
              <w:spacing w:after="0"/>
            </w:pPr>
            <w:r>
              <w:rPr>
                <w:sz w:val="20"/>
                <w:szCs w:val="20"/>
              </w:rPr>
              <w:t xml:space="preserve">One student is offered pizza; the other is offered the salad bowl</w:t>
            </w:r>
          </w:p>
        </w:tc>
        <w:tc>
          <w:tcPr>
            <w:tcW w:type="dxa" w:w="3680"/>
            <w:tcBorders>
              <w:top w:val="single" w:color="D6CEEC" w:sz="1"/>
              <w:left w:val="single" w:color="D6CEEC" w:sz="1"/>
              <w:bottom w:val="single" w:color="D6CEEC" w:sz="1"/>
              <w:right w:val="single" w:color="D6CEEC" w:sz="1"/>
            </w:tcBorders>
            <w:shd w:fill="ECFDF5" w:val="clear"/>
            <w:tcMar>
              <w:top w:type="dxa" w:w="60"/>
              <w:left w:type="dxa" w:w="110"/>
              <w:bottom w:type="dxa" w:w="60"/>
              <w:right w:type="dxa" w:w="110"/>
            </w:tcMar>
            <w:vAlign w:val="center"/>
          </w:tcPr>
          <w:p>
            <w:pPr>
              <w:spacing w:after="0"/>
            </w:pPr>
            <w:r>
              <w:rPr>
                <w:sz w:val="20"/>
                <w:szCs w:val="20"/>
              </w:rPr>
              <w:t xml:space="preserve">Identical taps on the identical button produced different offers</w:t>
            </w:r>
          </w:p>
        </w:tc>
      </w:tr>
    </w:tbl>
    <w:p>
      <w:pPr>
        <w:spacing w:after="80" w:line="276"/>
      </w:pPr>
      <w:r>
        <w:rPr>
          <w:i/>
          <w:iCs/>
          <w:color w:val="555555"/>
          <w:sz w:val="18"/>
          <w:szCs w:val="18"/>
        </w:rPr>
        <w:t xml:space="preserve">Rows adapted from the Day 1 mystery-app bell ringer and the Day 2 input/output worked table; all terms and EKs follow the College Board AP Computer Science Principles Course and Exam Description (Effective Fall 2023).</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tcBorders>
              <w:top w:val="single" w:color="ECFDF5" w:sz="1"/>
              <w:left w:val="single" w:color="065F46" w:sz="18"/>
              <w:bottom w:val="single" w:color="ECFDF5" w:sz="1"/>
              <w:right w:val="single" w:color="ECFDF5" w:sz="1"/>
            </w:tcBorders>
            <w:shd w:fill="ECFDF5" w:val="clear"/>
            <w:tcMar>
              <w:top w:type="dxa" w:w="120"/>
              <w:left w:type="dxa" w:w="180"/>
              <w:bottom w:type="dxa" w:w="120"/>
              <w:right w:type="dxa" w:w="180"/>
            </w:tcMar>
          </w:tcPr>
          <w:p>
            <w:pPr>
              <w:spacing w:after="60"/>
            </w:pPr>
            <w:r>
              <w:rPr>
                <w:b/>
                <w:bCs/>
                <w:color w:val="065F46"/>
                <w:sz w:val="22"/>
                <w:szCs w:val="22"/>
              </w:rPr>
              <w:t xml:space="preserve">Predict first</w:t>
            </w:r>
          </w:p>
          <w:p>
            <w:pPr>
              <w:spacing w:after="80" w:line="276"/>
            </w:pPr>
            <w:r>
              <w:t xml:space="preserve">Before you answer Part A, write one sentence: which one row would most confuse someone who believes 'programs always run top to bottom, and the same input always gives the same output' — and why?</w:t>
            </w:r>
          </w:p>
        </w:tc>
      </w:tr>
    </w:tbl>
    <w:p>
      <w:pPr>
        <w:pBdr>
          <w:bottom w:val="single" w:color="999999" w:sz="6" w:space="6"/>
        </w:pBdr>
        <w:spacing w:after="180" w:before="30"/>
      </w:pPr>
      <w:r>
        <w:rPr>
          <w:sz w:val="18"/>
          <w:szCs w:val="18"/>
        </w:rPr>
        <w:t xml:space="preserve"/>
      </w:r>
    </w:p>
    <w:p>
      <w:pPr>
        <w:pStyle w:val="Heading2"/>
      </w:pPr>
      <w:r>
        <w:t xml:space="preserve">Part A - Rulings on the Log</w:t>
      </w:r>
    </w:p>
    <w:p>
      <w:pPr>
        <w:spacing w:after="100" w:line="276"/>
      </w:pPr>
      <w:r>
        <w:rPr>
          <w:b/>
          <w:bCs/>
          <w:color w:val="064E3B"/>
        </w:rPr>
        <w:t xml:space="preserve">Q1  </w:t>
      </w:r>
      <w:r>
        <w:rPr>
          <w:color w:val="555555"/>
        </w:rPr>
        <w:t xml:space="preserve">(5 pts)  </w:t>
      </w:r>
      <w:r>
        <w:t xml:space="preserve">Row 1: name the input's form, the event that supplied it, and BOTH outputs with their forms. Use CED vocabulary for every piece.</w:t>
      </w:r>
    </w:p>
    <w:p>
      <w:pPr>
        <w:pBdr>
          <w:bottom w:val="single" w:color="999999" w:sz="6" w:space="6"/>
        </w:pBdr>
        <w:spacing w:after="180" w:before="30"/>
      </w:pPr>
      <w:r>
        <w:rPr>
          <w:sz w:val="18"/>
          <w:szCs w:val="18"/>
        </w:rPr>
        <w:t xml:space="preserve"/>
      </w:r>
    </w:p>
    <w:p>
      <w:pPr>
        <w:pBdr>
          <w:bottom w:val="single" w:color="999999" w:sz="6" w:space="6"/>
        </w:pBdr>
        <w:spacing w:after="180" w:before="30"/>
      </w:pPr>
      <w:r>
        <w:rPr>
          <w:sz w:val="18"/>
          <w:szCs w:val="18"/>
        </w:rPr>
        <w:t xml:space="preserve"/>
      </w:r>
    </w:p>
    <w:p>
      <w:pPr>
        <w:pBdr>
          <w:bottom w:val="single" w:color="999999" w:sz="6" w:space="6"/>
        </w:pBdr>
        <w:spacing w:after="180" w:before="30"/>
      </w:pPr>
      <w:r>
        <w:rPr>
          <w:sz w:val="18"/>
          <w:szCs w:val="18"/>
        </w:rPr>
        <w:t xml:space="preserve"/>
      </w:r>
    </w:p>
    <w:p>
      <w:pPr>
        <w:spacing w:after="100" w:line="276"/>
      </w:pPr>
      <w:r>
        <w:rPr>
          <w:b/>
          <w:bCs/>
          <w:color w:val="064E3B"/>
        </w:rPr>
        <w:t xml:space="preserve">Q2  </w:t>
      </w:r>
      <w:r>
        <w:rPr>
          <w:color w:val="555555"/>
        </w:rPr>
        <w:t xml:space="preserve">(4 pts)  </w:t>
      </w:r>
      <w:r>
        <w:t xml:space="preserve">Row 2: no person touched anything, yet the program clearly received input. Identify the input's source, cite the rule that makes this legal, and explain what would be wrong with saying 'the app had no input.'</w:t>
      </w:r>
    </w:p>
    <w:p>
      <w:pPr>
        <w:pBdr>
          <w:bottom w:val="single" w:color="999999" w:sz="6" w:space="6"/>
        </w:pBdr>
        <w:spacing w:after="180" w:before="30"/>
      </w:pPr>
      <w:r>
        <w:rPr>
          <w:sz w:val="18"/>
          <w:szCs w:val="18"/>
        </w:rPr>
        <w:t xml:space="preserve"/>
      </w:r>
    </w:p>
    <w:p>
      <w:pPr>
        <w:pBdr>
          <w:bottom w:val="single" w:color="999999" w:sz="6" w:space="6"/>
        </w:pBdr>
        <w:spacing w:after="180" w:before="30"/>
      </w:pPr>
      <w:r>
        <w:rPr>
          <w:sz w:val="18"/>
          <w:szCs w:val="18"/>
        </w:rPr>
        <w:t xml:space="preserve"/>
      </w:r>
    </w:p>
    <w:p>
      <w:pPr>
        <w:pBdr>
          <w:bottom w:val="single" w:color="999999" w:sz="6" w:space="6"/>
        </w:pBdr>
        <w:spacing w:after="180" w:before="30"/>
      </w:pPr>
      <w:r>
        <w:rPr>
          <w:sz w:val="18"/>
          <w:szCs w:val="18"/>
        </w:rPr>
        <w:t xml:space="preserve"/>
      </w:r>
    </w:p>
    <w:p>
      <w:pPr>
        <w:spacing w:after="100" w:line="276"/>
      </w:pPr>
      <w:r>
        <w:rPr>
          <w:b/>
          <w:bCs/>
          <w:color w:val="064E3B"/>
        </w:rPr>
        <w:t xml:space="preserve">Q3  </w:t>
      </w:r>
      <w:r>
        <w:rPr>
          <w:color w:val="555555"/>
        </w:rPr>
        <w:t xml:space="preserve">(5 pts)  </w:t>
      </w:r>
      <w:r>
        <w:t xml:space="preserve">Row 4: a classmate says the app must have been 'stuck on line 200' during the idle 20 minutes, waiting for the next line to run. Rule on this using the CED's exact standard: is LunchDash sequential or event-driven, and what really 'happened' during the idle window?</w:t>
      </w:r>
    </w:p>
    <w:p>
      <w:pPr>
        <w:pBdr>
          <w:bottom w:val="single" w:color="999999" w:sz="6" w:space="6"/>
        </w:pBdr>
        <w:spacing w:after="180" w:before="30"/>
      </w:pPr>
      <w:r>
        <w:rPr>
          <w:sz w:val="18"/>
          <w:szCs w:val="18"/>
        </w:rPr>
        <w:t xml:space="preserve"/>
      </w:r>
    </w:p>
    <w:p>
      <w:pPr>
        <w:pBdr>
          <w:bottom w:val="single" w:color="999999" w:sz="6" w:space="6"/>
        </w:pBdr>
        <w:spacing w:after="180" w:before="30"/>
      </w:pPr>
      <w:r>
        <w:rPr>
          <w:sz w:val="18"/>
          <w:szCs w:val="18"/>
        </w:rPr>
        <w:t xml:space="preserve"/>
      </w:r>
    </w:p>
    <w:p>
      <w:pPr>
        <w:pBdr>
          <w:bottom w:val="single" w:color="999999" w:sz="6" w:space="6"/>
        </w:pBdr>
        <w:spacing w:after="180" w:before="30"/>
      </w:pPr>
      <w:r>
        <w:rPr>
          <w:sz w:val="18"/>
          <w:szCs w:val="18"/>
        </w:rPr>
        <w:t xml:space="preserve"/>
      </w:r>
    </w:p>
    <w:p>
      <w:pPr>
        <w:spacing w:after="100" w:line="276"/>
      </w:pPr>
      <w:r>
        <w:rPr>
          <w:b/>
          <w:bCs/>
          <w:color w:val="064E3B"/>
        </w:rPr>
        <w:t xml:space="preserve">Q4  </w:t>
      </w:r>
      <w:r>
        <w:rPr>
          <w:color w:val="555555"/>
        </w:rPr>
        <w:t xml:space="preserve">(5 pts)  </w:t>
      </w:r>
      <w:r>
        <w:t xml:space="preserve">Row 5: identical taps produced different offers, and a student files a bug report claiming the program is broken. Accept or reject the bug report, citing the rule — and name what the program must be remembering.</w:t>
      </w:r>
    </w:p>
    <w:p>
      <w:pPr>
        <w:pBdr>
          <w:bottom w:val="single" w:color="999999" w:sz="6" w:space="6"/>
        </w:pBdr>
        <w:spacing w:after="180" w:before="30"/>
      </w:pPr>
      <w:r>
        <w:rPr>
          <w:sz w:val="18"/>
          <w:szCs w:val="18"/>
        </w:rPr>
        <w:t xml:space="preserve"/>
      </w:r>
    </w:p>
    <w:p>
      <w:pPr>
        <w:pBdr>
          <w:bottom w:val="single" w:color="999999" w:sz="6" w:space="6"/>
        </w:pBdr>
        <w:spacing w:after="180" w:before="30"/>
      </w:pPr>
      <w:r>
        <w:rPr>
          <w:sz w:val="18"/>
          <w:szCs w:val="18"/>
        </w:rPr>
        <w:t xml:space="preserve"/>
      </w:r>
    </w:p>
    <w:p>
      <w:pPr>
        <w:pBdr>
          <w:bottom w:val="single" w:color="999999" w:sz="6" w:space="6"/>
        </w:pBdr>
        <w:spacing w:after="180" w:before="30"/>
      </w:pPr>
      <w:r>
        <w:rPr>
          <w:sz w:val="18"/>
          <w:szCs w:val="18"/>
        </w:rPr>
        <w:t xml:space="preserve"/>
      </w:r>
    </w:p>
    <w:p>
      <w:pPr>
        <w:pStyle w:val="Heading2"/>
      </w:pPr>
      <w:r>
        <w:t xml:space="preserve">Part B - Reflect (AP Exam Application)</w:t>
      </w:r>
    </w:p>
    <w:p>
      <w:pPr>
        <w:spacing w:after="80" w:line="276"/>
      </w:pPr>
      <w:r>
        <w:rPr>
          <w:i/>
          <w:iCs/>
          <w:color w:val="555555"/>
        </w:rPr>
        <w:t xml:space="preserve">Answer in complete sentences using the CED vocabulary. These are the same items available on the site exercise.</w:t>
      </w:r>
    </w:p>
    <w:p>
      <w:pPr>
        <w:spacing w:after="100" w:line="276"/>
      </w:pPr>
      <w:r>
        <w:rPr>
          <w:b/>
          <w:bCs/>
          <w:color w:val="064E3B"/>
        </w:rPr>
        <w:t xml:space="preserve">Q1  </w:t>
      </w:r>
      <w:r>
        <w:rPr>
          <w:color w:val="555555"/>
        </w:rPr>
        <w:t xml:space="preserve">(3 pts)  </w:t>
      </w:r>
      <w:r>
        <w:t xml:space="preserve">You now understand LunchDash from its log alone. Describe the program at BOTH CED description levels: (a) one broad sentence saying what it does; (b) a 3–4 step detailed version that says what it does AND how its statements accomplish it.</w:t>
      </w:r>
    </w:p>
    <w:p>
      <w:pPr>
        <w:pBdr>
          <w:bottom w:val="single" w:color="999999" w:sz="6" w:space="6"/>
        </w:pBdr>
        <w:spacing w:after="180" w:before="30"/>
      </w:pPr>
      <w:r>
        <w:rPr>
          <w:sz w:val="18"/>
          <w:szCs w:val="18"/>
        </w:rPr>
        <w:t xml:space="preserve"/>
      </w:r>
    </w:p>
    <w:p>
      <w:pPr>
        <w:pBdr>
          <w:bottom w:val="single" w:color="999999" w:sz="6" w:space="6"/>
        </w:pBdr>
        <w:spacing w:after="180" w:before="30"/>
      </w:pPr>
      <w:r>
        <w:rPr>
          <w:sz w:val="18"/>
          <w:szCs w:val="18"/>
        </w:rPr>
        <w:t xml:space="preserve"/>
      </w:r>
    </w:p>
    <w:p>
      <w:pPr>
        <w:pBdr>
          <w:bottom w:val="single" w:color="999999" w:sz="6" w:space="6"/>
        </w:pBdr>
        <w:spacing w:after="180" w:before="30"/>
      </w:pPr>
      <w:r>
        <w:rPr>
          <w:sz w:val="18"/>
          <w:szCs w:val="18"/>
        </w:rPr>
        <w:t xml:space="preserve"/>
      </w:r>
    </w:p>
    <w:p>
      <w:pPr>
        <w:spacing w:after="100" w:line="276"/>
      </w:pPr>
      <w:r>
        <w:rPr>
          <w:b/>
          <w:bCs/>
          <w:color w:val="064E3B"/>
        </w:rPr>
        <w:t xml:space="preserve">Q2  </w:t>
      </w:r>
      <w:r>
        <w:rPr>
          <w:color w:val="555555"/>
        </w:rPr>
        <w:t xml:space="preserve">(3 pts)  </w:t>
      </w:r>
      <w:r>
        <w:t xml:space="preserve">Classify each artifact with the precise CED term — program, code segment, or behavior: (a) the entire installed LunchDash app; (b) the 9 lines inside it that gray out a sold-out tile; (c) the sentence 'when a student taps a tile, a confirmation appears and the phone buzzes.'</w:t>
      </w:r>
    </w:p>
    <w:p>
      <w:pPr>
        <w:pBdr>
          <w:bottom w:val="single" w:color="999999" w:sz="6" w:space="6"/>
        </w:pBdr>
        <w:spacing w:after="180" w:before="30"/>
      </w:pPr>
      <w:r>
        <w:rPr>
          <w:sz w:val="18"/>
          <w:szCs w:val="18"/>
        </w:rPr>
        <w:t xml:space="preserve"/>
      </w:r>
    </w:p>
    <w:p>
      <w:pPr>
        <w:pBdr>
          <w:bottom w:val="single" w:color="999999" w:sz="6" w:space="6"/>
        </w:pBdr>
        <w:spacing w:after="180" w:before="30"/>
      </w:pPr>
      <w:r>
        <w:rPr>
          <w:sz w:val="18"/>
          <w:szCs w:val="18"/>
        </w:rPr>
        <w:t xml:space="preserve"/>
      </w:r>
    </w:p>
    <w:p>
      <w:pPr>
        <w:pBdr>
          <w:bottom w:val="single" w:color="999999" w:sz="6" w:space="6"/>
        </w:pBdr>
        <w:spacing w:after="180" w:before="30"/>
      </w:pPr>
      <w:r>
        <w:rPr>
          <w:sz w:val="18"/>
          <w:szCs w:val="18"/>
        </w:rPr>
        <w:t xml:space="preserve"/>
      </w:r>
    </w:p>
    <w:p>
      <w:pPr>
        <w:spacing w:after="100" w:line="276"/>
      </w:pPr>
      <w:r>
        <w:rPr>
          <w:b/>
          <w:bCs/>
          <w:color w:val="064E3B"/>
        </w:rPr>
        <w:t xml:space="preserve">Q3  </w:t>
      </w:r>
      <w:r>
        <w:rPr>
          <w:color w:val="555555"/>
        </w:rPr>
        <w:t xml:space="preserve">(2 pts)  </w:t>
      </w:r>
      <w:r>
        <w:t xml:space="preserve">ENRICHMENT: During row 4's idle window the app looked like it was running 'no code at all' — yet it answered the 11:00 tap instantly. Using the event-loop deep dive, explain what was actually running during those 20 minutes, and why a 'frozen' app is different from an idle one.</w:t>
      </w:r>
    </w:p>
    <w:p>
      <w:pPr>
        <w:pBdr>
          <w:bottom w:val="single" w:color="999999" w:sz="6" w:space="6"/>
        </w:pBdr>
        <w:spacing w:after="180" w:before="30"/>
      </w:pPr>
      <w:r>
        <w:rPr>
          <w:sz w:val="18"/>
          <w:szCs w:val="18"/>
        </w:rPr>
        <w:t xml:space="preserve"/>
      </w:r>
    </w:p>
    <w:p>
      <w:pPr>
        <w:pBdr>
          <w:bottom w:val="single" w:color="999999" w:sz="6" w:space="6"/>
        </w:pBdr>
        <w:spacing w:after="180" w:before="30"/>
      </w:pPr>
      <w:r>
        <w:rPr>
          <w:sz w:val="18"/>
          <w:szCs w:val="18"/>
        </w:rPr>
        <w:t xml:space="preserve"/>
      </w:r>
    </w:p>
    <w:p>
      <w:pPr>
        <w:pBdr>
          <w:bottom w:val="single" w:color="999999" w:sz="6" w:space="6"/>
        </w:pBdr>
        <w:spacing w:after="180" w:before="30"/>
      </w:pPr>
      <w:r>
        <w:rPr>
          <w:sz w:val="18"/>
          <w:szCs w:val="18"/>
        </w:rPr>
        <w:t xml:space="preserve"/>
      </w:r>
    </w:p>
    <w:sectPr>
      <w:headerReference w:type="default" r:id="rId7"/>
      <w:footerReference w:type="default" r:id="rId8"/>
      <w:pgSz w:w="12240" w:h="15840" w:orient="portrait"/>
      <w:pgMar w:top="1180" w:right="1180" w:bottom="11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80"/>
      </w:tabs>
    </w:pPr>
    <w:r>
      <w:rPr>
        <w:color w:val="555555"/>
        <w:sz w:val="16"/>
        <w:szCs w:val="16"/>
      </w:rPr>
      <w:t xml:space="preserve">APCSExamPrep.com  —  Teacher Superpack</w:t>
    </w:r>
    <w:r>
      <w:rPr>
        <w:color w:val="555555"/>
        <w:sz w:val="16"/>
        <w:szCs w:val="16"/>
      </w:rPr>
      <w:t xml:space="preserve">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65F46" w:sz="4" w:space="4"/>
      </w:pBdr>
      <w:tabs>
        <w:tab w:val="right" w:pos="9880"/>
      </w:tabs>
      <w:spacing w:after="40"/>
    </w:pPr>
    <w:r>
      <w:rPr>
        <w:b/>
        <w:bCs/>
        <w:color w:val="064E3B"/>
        <w:sz w:val="16"/>
        <w:szCs w:val="16"/>
      </w:rPr>
      <w:t xml:space="preserve">AP Computer Science Principles • Big Idea 1: Creative Development</w:t>
    </w:r>
    <w:r>
      <w:rPr>
        <w:color w:val="555555"/>
        <w:sz w:val="16"/>
        <w:szCs w:val="16"/>
      </w:rPr>
      <w:t xml:space="preserve">	Exercise 1 •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64E3B"/>
      <w:sz w:val="30"/>
      <w:szCs w:val="30"/>
    </w:rPr>
  </w:style>
  <w:style w:type="paragraph" w:styleId="Heading2">
    <w:name w:val="Heading 2"/>
    <w:basedOn w:val="Normal"/>
    <w:next w:val="Normal"/>
    <w:qFormat/>
    <w:pPr>
      <w:pBdr>
        <w:bottom w:val="single" w:color="065F46" w:sz="6" w:space="2"/>
      </w:pBdr>
      <w:spacing w:after="100" w:before="220"/>
      <w:outlineLvl w:val="1"/>
    </w:pPr>
    <w:rPr>
      <w:rFonts w:ascii="Arial" w:cs="Arial" w:eastAsia="Arial" w:hAnsi="Arial"/>
      <w:b/>
      <w:bCs/>
      <w:color w:val="064E3B"/>
      <w:sz w:val="25"/>
      <w:szCs w:val="25"/>
    </w:rPr>
  </w:style>
  <w:style w:type="paragraph" w:styleId="Heading3">
    <w:name w:val="Heading 3"/>
    <w:basedOn w:val="Normal"/>
    <w:next w:val="Normal"/>
    <w:qFormat/>
    <w:pPr>
      <w:spacing w:after="60" w:before="160"/>
      <w:outlineLvl w:val="2"/>
    </w:pPr>
    <w:rPr>
      <w:rFonts w:ascii="Arial" w:cs="Arial" w:eastAsia="Arial" w:hAnsi="Arial"/>
      <w:b/>
      <w:b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0cmalutnod2vl-5bhf9or" Type="http://schemas.openxmlformats.org/officeDocument/2006/relationships/hyperlink" Target="https://www.apcsexamprep.com/pages/ap-csp-topic-1-2-exercise-1"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1 • 1.2</dc:title>
  <dc:creator>AP CS Exam Prep</dc:creator>
  <dc:description>AP CS Exam Prep</dc:description>
  <cp:lastModifiedBy>Un-named</cp:lastModifiedBy>
  <cp:revision>1</cp:revision>
  <dcterms:created xsi:type="dcterms:W3CDTF">2026-07-20T17:02:44.472Z</dcterms:created>
  <dcterms:modified xsi:type="dcterms:W3CDTF">2026-07-20T17:02:44.472Z</dcterms:modified>
</cp:coreProperties>
</file>

<file path=docProps/custom.xml><?xml version="1.0" encoding="utf-8"?>
<Properties xmlns="http://schemas.openxmlformats.org/officeDocument/2006/custom-properties" xmlns:vt="http://schemas.openxmlformats.org/officeDocument/2006/docPropsVTypes"/>
</file>