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Search supplement: COMNET-D-26-03761</w:t>
      </w:r>
    </w:p>
    <w:p>
      <w:r>
        <w:t>The manuscript is a critical narrative survey with a capped supplemental search, not a completed systematic review. The historical 165-key citation baseline is not an included-study count. Existing citation is not an eligibility criterion. The retained OpenAlex/Crossref exports contain 2,618 records and 1,916 normalized report groups. Current report-level status: 171 title/abstract exclusions; 1,745 forwarded to eligibility review; 15 completed full-text assessments (8 retained, 7 excluded); 1,730 pending. This incomplete screening does not establish exhaustive coverage. Historical automated triage labels are prioritization only and must not be mistaken for manual screening or final eligibility.</w:t>
      </w:r>
    </w:p>
    <w:p>
      <w:r>
        <w:t>The frozen protocol, per-query log (including database-specific exported counts), raw JSON exports, normalization records, relevance reassessments and exclusion reasons are preserved below. The exported counts are capped; broad database hit totals are not relevant-study counts. Current counts in complete_eligibility_queue_20261012_summary.json supersede historical triage counts for working screening status. Report groups are not independent study counts.</w:t>
      </w:r>
    </w:p>
    <w:p>
      <w:r>
        <w:t>The targeted revision adds reference_traceability_165.csv, a complete citation-level retrospective register with identity fields, evidence roles, known acquisition route and exact matching rules. It classifies 34 direct BBR evaluations/analyses, 5 mechanism/version materials, 2 related surveys, 15 learning/control comparators and 109 supporting references. Exact DOI matches locate 41 entries; seven exact normalized-title candidates require identity confirmation; 117 are not located by these rules in the capped exports. This register is not full-text eligibility or historical retrieval reconstruction. The original bibliography, retained report queue and query log are supplied for portable regeneration.</w:t>
        <w:br/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