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155CC"/>
          <w:sz w:val="24"/>
        </w:rPr>
        <w:t>Website - https://timebusinessnews.com</w:t>
        <w:br/>
        <w:br/>
      </w:r>
      <w:r>
        <w:rPr>
          <w:b/>
        </w:rPr>
        <w:t>Target Category:</w:t>
        <w:br/>
      </w:r>
      <w:r>
        <w:t>Technology / Cloud Infrastructure &amp; Business Computing</w:t>
        <w:br/>
        <w:br/>
      </w:r>
      <w:r>
        <w:rPr>
          <w:b/>
        </w:rPr>
        <w:t>SEO Meta Title:</w:t>
        <w:br/>
      </w:r>
      <w:r>
        <w:t>Top 5 Cloud Infrastructure Bottlenecks Facing Modern Engineering Teams in 2026</w:t>
        <w:br/>
        <w:br/>
      </w:r>
      <w:r>
        <w:rPr>
          <w:b/>
        </w:rPr>
        <w:t>Meta Description:</w:t>
        <w:br/>
      </w:r>
      <w:r>
        <w:t>Explore the 5 critical infrastructure bottlenecks that trigger silent server stalls, memory exhaustion, and I/O latency under high-concurrency workloads.</w:t>
        <w:br/>
        <w:br/>
      </w:r>
      <w:r>
        <w:rPr>
          <w:b/>
        </w:rPr>
        <w:t>Author Details:</w:t>
        <w:br/>
      </w:r>
      <w:r>
        <w:t>Author: Praveen Kumar Mishra</w:t>
        <w:br/>
      </w:r>
      <w:r>
        <w:t>Title: Web Administrator &amp; Systems Infrastructure Lead</w:t>
        <w:br/>
      </w:r>
      <w:r>
        <w:t xml:space="preserve">Author Bio: Praveen Kumar Mishra is a Web Administrator and Systems Infrastructure Lead administering 30+ production web and application servers. He specializes in Linux kernel optimization, high-availability database infrastructure (MySQL/PostgreSQL), DNS/WAF routing, and automated performance engineering at </w:t>
      </w:r>
      <w:hyperlink r:id="rId9">
        <w:r>
          <w:rPr>
            <w:color w:val="1155CC"/>
            <w:u w:val="single"/>
          </w:rPr>
          <w:t>https://www.praveentechworld.com/</w:t>
        </w:r>
      </w:hyperlink>
      <w:r>
        <w:t>.</w:t>
        <w:br/>
      </w:r>
      <w:r>
        <w:t xml:space="preserve">LinkedIn: </w:t>
      </w:r>
      <w:hyperlink r:id="rId10">
        <w:r>
          <w:rPr>
            <w:color w:val="1155CC"/>
            <w:u w:val="single"/>
          </w:rPr>
          <w:t>https://www.linkedin.com/in/praveen-kumar-mishra</w:t>
        </w:r>
      </w:hyperlink>
      <w:r>
        <w:br/>
      </w:r>
    </w:p>
    <w:p>
      <w:r>
        <w:rPr>
          <w:color w:val="AAAAAA"/>
        </w:rPr>
        <w:t>—————————————————————————————————————————————</w:t>
      </w:r>
    </w:p>
    <w:p>
      <w:pPr>
        <w:pStyle w:val="Heading1"/>
        <w:spacing w:before="240" w:after="240"/>
      </w:pPr>
      <w:r>
        <w:t>Top 5 Cloud Infrastructure Bottlenecks Facing Modern Engineering Teams in 2026</w:t>
      </w:r>
    </w:p>
    <w:p>
      <w:pPr>
        <w:spacing w:after="280"/>
      </w:pPr>
      <w:r>
        <w:rPr>
          <w:i/>
          <w:color w:val="666666"/>
        </w:rPr>
        <w:t>By Praveen Kumar Mishra | Systems Infrastructure Lead</w:t>
      </w:r>
    </w:p>
    <w:p>
      <w:r>
        <w:t>As distributed architectures, microservices, and AI-driven workflows scale, cloud infrastructure reliability has become the defining competitive advantage for digital organizations. Yet, engineering teams frequently encounter unexplained system slowdowns, container evictions, and unpredictable latency spikes that cannot be solved simply by vertically scaling server resources.</w:t>
      </w:r>
    </w:p>
    <w:p>
      <w:r>
        <w:t>When high-concurrency traffic floods a production cluster, bottlenecks rarely stem from application-level business logic. Instead, they emerge from unmanaged operating system limits, kernel memory fragmentation, and I/O subsystem contention. Below are the five critical cloud infrastructure bottlenecks tech teams must address in 2026.</w:t>
      </w:r>
    </w:p>
    <w:p>
      <w:pPr>
        <w:pStyle w:val="Heading2"/>
      </w:pPr>
      <w:r>
        <w:t>1. Unmanaged Kernel Page Cache and Silent OOM Kills</w:t>
      </w:r>
    </w:p>
    <w:p>
      <w:r>
        <w:t xml:space="preserve">In dedicated database nodes and cache servers, teams often allocate 70% to 80% of host RAM to application buffer pools (such as MySQL InnoDB or PostgreSQL shared_buffers). However, without kernel-level virtual memory tuning, the Linux OS page cache will aggressively expand to consume remaining memory during heavy read/write cycles. When physical memory hits zero, the Linux kernel oom-killer terminates the primary database daemon. Implementing deterministic writeback limits and </w:t>
      </w:r>
      <w:hyperlink r:id="rId11">
        <w:r>
          <w:rPr>
            <w:color w:val="1155CC"/>
            <w:u w:val="single"/>
          </w:rPr>
          <w:t>tuning Linux page cache and InnoDB buffer pool parameters</w:t>
        </w:r>
      </w:hyperlink>
      <w:r>
        <w:t xml:space="preserve"> prevents these abrupt failovers.</w:t>
      </w:r>
    </w:p>
    <w:p>
      <w:pPr>
        <w:pStyle w:val="Heading2"/>
      </w:pPr>
      <w:r>
        <w:t>2. Storage Subsystem Filter Latency and File Metadata Overhead</w:t>
      </w:r>
    </w:p>
    <w:p>
      <w:r>
        <w:t xml:space="preserve">Modern NVMe SSDs provide phenomenal raw sequential throughput, but high-concurrency database transactions, build pipelines, and container volumes rely almost entirely on random 4KB read/write operations. Standard filesystem filter drivers (such as antivirus scanners, volume shadow copies, and legacy permission hooks) introduce significant latency penalties on every file access. Reviewing benchmark analyses on </w:t>
      </w:r>
      <w:hyperlink r:id="rId12">
        <w:r>
          <w:rPr>
            <w:color w:val="1155CC"/>
            <w:u w:val="single"/>
          </w:rPr>
          <w:t>storage filesystem throughput and developer drive benchmarks</w:t>
        </w:r>
      </w:hyperlink>
      <w:r>
        <w:t xml:space="preserve"> demonstrates how choosing modern filesystems and direct I/O reduces transactional write amplification.</w:t>
      </w:r>
    </w:p>
    <w:p>
      <w:pPr>
        <w:pStyle w:val="Heading2"/>
      </w:pPr>
      <w:r>
        <w:t>3. Ephemeral Port Exhaustion and Connection Timeouts</w:t>
      </w:r>
    </w:p>
    <w:p>
      <w:r>
        <w:t>In microservice architectures where hundreds of services communicate via internal REST or gRPC APIs, servers can rapidly exhaust outbound ephemeral ports. When ports linger in TIME_WAIT states, new upstream requests are blocked, manifesting as sudden 502 Bad Gateway or 504 Gateway Timeout errors. Enabling TCP time-wait recycling, extending local port ranges, and utilizing persistent HTTP/2 connection pooling are vital remedies.</w:t>
      </w:r>
    </w:p>
    <w:p>
      <w:pPr>
        <w:pStyle w:val="Heading2"/>
      </w:pPr>
      <w:r>
        <w:t>4. Container Cgroup Memory Pressure and Slab Leaks</w:t>
      </w:r>
    </w:p>
    <w:p>
      <w:r>
        <w:t>Deploying applications inside Kubernetes or Docker containers abstracts underlying infrastructure, but cgroup memory limits enforce strict kernel throttling. If a containerized application generates millions of temporary file descriptors, kernel slab memory (dentry and inode caches) grows within the container's memory limit. If the kernel fails to reclaim slab memory fast enough, the container is terminated with an OOMKilled status even if user-space memory usage was low.</w:t>
      </w:r>
    </w:p>
    <w:p>
      <w:pPr>
        <w:pStyle w:val="Heading2"/>
      </w:pPr>
      <w:r>
        <w:t>5. Inadequate Edge Caching and Origin Overload</w:t>
      </w:r>
    </w:p>
    <w:p>
      <w:r>
        <w:t>Sending dynamic requests back to origin web servers for static assets, unoptimized images, or uncached API lookups wastes server compute and inflates cloud bandwidth bills. Modern edge deployment platforms and Content Delivery Networks (CDNs) should cache static assets globally with sub-50ms Time to First Byte (TTFB), while employing Web Application Firewalls (WAF) to filter malicious traffic before it impacts your core application servers.</w:t>
      </w:r>
    </w:p>
    <w:p>
      <w:pPr>
        <w:pStyle w:val="Heading2"/>
      </w:pPr>
      <w:r>
        <w:t>Conclusion</w:t>
      </w:r>
    </w:p>
    <w:p>
      <w:r>
        <w:t>Building a resilient cloud infrastructure requires visibility beyond standard CPU and RAM utilization metrics. By proactively tuning kernel page caches, optimizing storage subsystems, and managing connection lifecycles, engineering organizations can maintain high concurrency and deterministic performance at scale.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60"/>
    </w:pPr>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praveentechworld.com/" TargetMode="External"/><Relationship Id="rId10" Type="http://schemas.openxmlformats.org/officeDocument/2006/relationships/hyperlink" Target="https://www.linkedin.com/in/praveen-kumar-mishra" TargetMode="External"/><Relationship Id="rId11" Type="http://schemas.openxmlformats.org/officeDocument/2006/relationships/hyperlink" Target="https://www.praveentechworld.com/blog/tuning-linux-page-cache-innodb-buffer-pool-oom-fix/" TargetMode="External"/><Relationship Id="rId12" Type="http://schemas.openxmlformats.org/officeDocument/2006/relationships/hyperlink" Target="https://www.praveentechworld.com/blog/windows-11-dev-drive-refs-vs-ntfs-benchmarks-memory-fi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