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spacing w:after="240"/>
        <w:jc w:val="center"/>
      </w:pPr>
      <w:r>
        <w:drawing>
          <wp:inline xmlns:wp="http://schemas.openxmlformats.org/drawingml/2006/wordprocessingDrawing" xmlns:wp14="http://schemas.microsoft.com/office/word/2010/wordprocessingDrawing" distT="0" distB="0" distL="0" distR="0" wp14:anchorId="2F158844" wp14:editId="7777777">
            <wp:extent cx="1463040" cy="434580"/>
            <wp:docPr id="1" name="ForteBank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te_logo.png"/>
                    <pic:cNvPicPr/>
                  </pic:nvPicPr>
                  <pic:blipFill>
                    <a:blip xmlns:r="http://schemas.openxmlformats.org/officeDocument/2006/relationships"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BB6D962" wp14:textId="77777777">
      <w:pPr>
        <w:jc w:val="center"/>
      </w:pPr>
      <w:r>
        <w:rPr>
          <w:b/>
          <w:sz w:val="36"/>
        </w:rPr>
        <w:t>Техническое задание Datathon 26</w:t>
        <w:br/>
      </w:r>
      <w:r>
        <w:rPr>
          <w:b/>
          <w:sz w:val="26"/>
        </w:rPr>
        <w:t>AI-сервис для выявления нарушений кассовой дисциплины по видеозаписям</w:t>
      </w:r>
    </w:p>
    <w:p xmlns:wp14="http://schemas.microsoft.com/office/word/2010/wordml" w14:paraId="1B65595E" wp14:textId="77777777">
      <w:pPr>
        <w:pStyle w:val="Heading1"/>
      </w:pPr>
      <w:r>
        <w:t>1. Контекст и бизнес-задача</w:t>
      </w:r>
    </w:p>
    <w:p xmlns:wp14="http://schemas.microsoft.com/office/word/2010/wordml" w14:paraId="6A1830AD" wp14:textId="77777777">
      <w:r>
        <w:t>Банковские кассовые операции сопровождаются процедурами безопасности и контроля. Часть потенциальных нарушений можно определить визуально по видеозаписи, однако ручной просмотр видео требует времени.</w:t>
      </w:r>
    </w:p>
    <w:p xmlns:wp14="http://schemas.microsoft.com/office/word/2010/wordml" w14:paraId="24DE276D" wp14:textId="77777777">
      <w:r>
        <w:t>ForteBank предлагает участникам разработать готовый AI-сервис, который анализирует видеозаписи работы кассира, выявляет визуально наблюдаемые признаки возможного нарушения и показывает проверяющему конкретный фрагмент, время события и обоснование результата.</w:t>
      </w:r>
    </w:p>
    <w:p xmlns:wp14="http://schemas.microsoft.com/office/word/2010/wordml" w14:paraId="0BED3920" wp14:textId="77777777">
      <w:pPr>
        <w:pStyle w:val="Heading1"/>
      </w:pPr>
      <w:r>
        <w:t>2. Задача участников</w:t>
      </w:r>
    </w:p>
    <w:p xmlns:wp14="http://schemas.microsoft.com/office/word/2010/wordml" w14:paraId="7D1A5285" wp14:textId="3E68D90E">
      <w:r>
        <w:rPr/>
        <w:t xml:space="preserve">Разработать и развернуть работающий сервис с пользовательским интерфейсом, в который представитель заказчика может загрузить новую видеозапись для проверки. После обработки сервис должен сообщить, обнаружены ли признаки нарушения и, если да, представить кадр-доказательство, таймкод и ссылку на соответствующее правило или нормативный источник.</w:t>
      </w:r>
    </w:p>
    <w:p xmlns:wp14="http://schemas.microsoft.com/office/word/2010/wordml" w14:paraId="5259D3D4" wp14:textId="77777777">
      <w:r>
        <w:t>Команда самостоятельно исследует доступные открытые нормативные источники, определяет релевантные правила, формирует подход к классификации событий и выбирает технический подход. Решение должно работать полностью локально, без обращения к облачным AI-сервисам (см. раздел 7).</w:t>
      </w:r>
    </w:p>
    <w:p xmlns:wp14="http://schemas.microsoft.com/office/word/2010/wordml" w14:paraId="1C433A4D" wp14:textId="77777777">
      <w:pPr>
        <w:pStyle w:val="Heading1"/>
      </w:pPr>
      <w:r>
        <w:t>3. Исходные данные</w:t>
      </w:r>
    </w:p>
    <w:p xmlns:wp14="http://schemas.microsoft.com/office/word/2010/wordml" w14:paraId="4A5870A7" wp14:textId="77777777">
      <w:r>
        <w:t>Вместе с кейсом командам передаётся обучающий датасет из коротких видеороликов, демонстрирующих корректные действия и ситуации с возможными нарушениями.</w:t>
      </w:r>
    </w:p>
    <w:p xmlns:wp14="http://schemas.microsoft.com/office/word/2010/wordml" w14:paraId="150B9E61" wp14:textId="77777777">
      <w:r>
        <w:t>Полный внутренний регламент кассира, исчерпывающий список ожидаемых нарушений и нормативные источники заказчиком не предоставляются. Команда самостоятельно исследует предметную область и обосновывает, какие правила возможно проверять по видео (см. раздел 6).</w:t>
      </w:r>
    </w:p>
    <w:p xmlns:wp14="http://schemas.microsoft.com/office/word/2010/wordml" w14:paraId="1E59F7F9" wp14:textId="77777777">
      <w:pPr>
        <w:pStyle w:val="Heading1"/>
      </w:pPr>
      <w:r>
        <w:t>4. Обязательный пользовательский сценарий</w:t>
      </w:r>
    </w:p>
    <w:p xmlns:wp14="http://schemas.microsoft.com/office/word/2010/wordml" w14:paraId="09806620" wp14:textId="77777777">
      <w:pPr>
        <w:pStyle w:val="ListNumber"/>
      </w:pPr>
      <w:r>
        <w:t>Пользователь открывает веб-интерфейс и загружает видеофайл.</w:t>
      </w:r>
    </w:p>
    <w:p xmlns:wp14="http://schemas.microsoft.com/office/word/2010/wordml" w14:paraId="2900A78E" wp14:textId="77777777">
      <w:pPr>
        <w:pStyle w:val="ListNumber"/>
      </w:pPr>
      <w:r>
        <w:t>Сервис запускает анализ и отображает статус обработки.</w:t>
      </w:r>
    </w:p>
    <w:p xmlns:wp14="http://schemas.microsoft.com/office/word/2010/wordml" w14:paraId="2ADD3E06" wp14:textId="6CD71411">
      <w:pPr>
        <w:pStyle w:val="ListNumber"/>
        <w:rPr/>
      </w:pPr>
      <w:r>
        <w:rPr/>
        <w:t xml:space="preserve">По завершении сервис показывает один из результатов: «Нарушение не обнаружено», «Обнаружены признаки возможных нарушений».</w:t>
      </w:r>
    </w:p>
    <w:p xmlns:wp14="http://schemas.microsoft.com/office/word/2010/wordml" w14:paraId="5A45C2F3" wp14:textId="34F7F670">
      <w:pPr>
        <w:pStyle w:val="ListNumber"/>
        <w:rPr/>
      </w:pPr>
      <w:r>
        <w:rPr/>
        <w:t xml:space="preserve">Для каждого обнаруженного возможного нарушения (в одном видео их может быть несколько) сервис указывает его тип, таймкод и описание.</w:t>
      </w:r>
    </w:p>
    <w:p xmlns:wp14="http://schemas.microsoft.com/office/word/2010/wordml" w14:paraId="1AE7761A" wp14:textId="77777777">
      <w:pPr>
        <w:pStyle w:val="ListNumber"/>
      </w:pPr>
      <w:r>
        <w:t>Сервис показывает один или несколько кадров-доказательств из соответствующего фрагмента.</w:t>
      </w:r>
    </w:p>
    <w:p xmlns:wp14="http://schemas.microsoft.com/office/word/2010/wordml" w14:paraId="365E3FC4" wp14:textId="77777777">
      <w:pPr>
        <w:pStyle w:val="ListNumber"/>
      </w:pPr>
      <w:r>
        <w:t>Сервис кратко описывает, что именно видно на видео и почему это может указывать на нарушение.</w:t>
      </w:r>
    </w:p>
    <w:p xmlns:wp14="http://schemas.microsoft.com/office/word/2010/wordml" w:rsidP="111DFF6B" w14:paraId="2832A0FD" wp14:textId="588BCFB4">
      <w:pPr>
        <w:pStyle w:val="ListNumber"/>
        <w:rPr/>
      </w:pPr>
      <w:r>
        <w:rPr/>
        <w:t xml:space="preserve">Сервис указывает правило и нормативный источник: название документа, пункт/раздел. </w:t>
      </w:r>
    </w:p>
    <w:p xmlns:wp14="http://schemas.microsoft.com/office/word/2010/wordml" w:rsidP="111DFF6B" w14:paraId="31251614" wp14:textId="42279467">
      <w:pPr>
        <w:pStyle w:val="ListNumber"/>
        <w:rPr/>
      </w:pPr>
      <w:r>
        <w:rPr/>
        <w:t xml:space="preserve">Кроме интерфейса, обязательно сервис должен быть доступен через API (раздел 10): по нему жюри проверяет решения на тестовых видео.</w:t>
      </w:r>
    </w:p>
    <w:p xmlns:wp14="http://schemas.microsoft.com/office/word/2010/wordml" w14:paraId="5A399090" wp14:textId="77777777">
      <w:pPr>
        <w:pStyle w:val="Heading1"/>
      </w:pPr>
      <w:r>
        <w:t>5. Обязательные требования к результату</w:t>
      </w:r>
    </w:p>
    <w:p xmlns:wp14="http://schemas.microsoft.com/office/word/2010/wordml" w14:paraId="4CC4A309" wp14:textId="77777777">
      <w:pPr>
        <w:pStyle w:val="ListBullet"/>
      </w:pPr>
      <w:r>
        <w:rPr>
          <w:b/>
        </w:rPr>
        <w:t xml:space="preserve">Работающий сервис — </w:t>
      </w:r>
      <w:r>
        <w:t>фронтенд и серверная часть; пользователь загружает видео и получает результат без ручного запуска кода.</w:t>
      </w:r>
    </w:p>
    <w:p xmlns:wp14="http://schemas.microsoft.com/office/word/2010/wordml" w14:paraId="62931626" wp14:textId="77777777">
      <w:pPr>
        <w:pStyle w:val="ListBullet"/>
      </w:pPr>
      <w:r>
        <w:rPr>
          <w:b/>
        </w:rPr>
        <w:t xml:space="preserve">Обнаружение событий — </w:t>
      </w:r>
      <w:r>
        <w:t>анализ визуально наблюдаемых действий, которые могут свидетельствовать о нарушении.</w:t>
      </w:r>
    </w:p>
    <w:p xmlns:wp14="http://schemas.microsoft.com/office/word/2010/wordml" w14:paraId="22E7DB9A" wp14:textId="2540DDA0">
      <w:pPr>
        <w:pStyle w:val="ListBullet"/>
        <w:rPr/>
      </w:pPr>
      <w:r>
        <w:rPr>
          <w:b w:val="1"/>
          <w:bCs w:val="1"/>
        </w:rPr>
        <w:t xml:space="preserve">Вердикт — </w:t>
      </w:r>
      <w:r>
        <w:rPr/>
        <w:t xml:space="preserve">один из двух результатов (см. раздел 4, п. 3). </w:t>
      </w:r>
    </w:p>
    <w:p xmlns:wp14="http://schemas.microsoft.com/office/word/2010/wordml" w14:paraId="0D256835" wp14:textId="1A4E667F">
      <w:pPr>
        <w:pStyle w:val="ListBullet"/>
        <w:rPr/>
      </w:pPr>
      <w:r>
        <w:rPr>
          <w:b w:val="1"/>
          <w:bCs w:val="1"/>
        </w:rPr>
        <w:t xml:space="preserve">Таймкод — </w:t>
      </w:r>
      <w:r>
        <w:rPr/>
        <w:t xml:space="preserve">временная отметка для каждого события.</w:t>
      </w:r>
    </w:p>
    <w:p xmlns:wp14="http://schemas.microsoft.com/office/word/2010/wordml" w14:paraId="094BD02B" wp14:textId="77777777">
      <w:pPr>
        <w:pStyle w:val="ListBullet"/>
      </w:pPr>
      <w:r>
        <w:rPr>
          <w:b/>
        </w:rPr>
        <w:t xml:space="preserve">Кадр-доказательство — </w:t>
      </w:r>
      <w:r>
        <w:t>конкретный кадр или набор кадров, позволяющий человеку проверить вывод.</w:t>
      </w:r>
    </w:p>
    <w:p xmlns:wp14="http://schemas.microsoft.com/office/word/2010/wordml" w14:paraId="739DD4AB" wp14:textId="77777777">
      <w:pPr>
        <w:pStyle w:val="ListBullet"/>
      </w:pPr>
      <w:r>
        <w:rPr>
          <w:b/>
        </w:rPr>
        <w:t xml:space="preserve">Обоснование — </w:t>
      </w:r>
      <w:r>
        <w:t>краткое и понятное проверяющему описание наблюдаемого действия без неподтверждённых предположений.</w:t>
      </w:r>
    </w:p>
    <w:p xmlns:wp14="http://schemas.microsoft.com/office/word/2010/wordml" w14:paraId="7E91B879" wp14:textId="77777777">
      <w:pPr>
        <w:pStyle w:val="Heading1"/>
      </w:pPr>
      <w:r>
        <w:t>6. Самостоятельное исследование нормативной базы</w:t>
      </w:r>
    </w:p>
    <w:p xmlns:wp14="http://schemas.microsoft.com/office/word/2010/wordml" w14:paraId="712F890B" wp14:textId="77777777">
      <w:r>
        <w:rPr/>
        <w:t>Команда самостоятельно находит и изучает публичные источники — нормативные акты Республики Казахстан (НБРК, adilet.zan.kz), относящиеся к кассовым операциям, инкассации, организации и охране кассовых помещений и другим релевантным требованиям банковской сферы. В решении необходимо указать использованные источники и показать связь между источником, предполагаемым нарушением и наблюдаемым фрагментом видео.</w:t>
      </w:r>
    </w:p>
    <w:p xmlns:wp14="http://schemas.microsoft.com/office/word/2010/wordml" w14:paraId="7EBF8ECB" wp14:textId="77777777">
      <w:pPr>
        <w:pStyle w:val="Heading1"/>
      </w:pPr>
      <w:r>
        <w:t>7. Ограничения и допущения</w:t>
      </w:r>
    </w:p>
    <w:p xmlns:wp14="http://schemas.microsoft.com/office/word/2010/wordml" w14:paraId="6CA225A1" wp14:textId="77777777">
      <w:pPr>
        <w:pStyle w:val="ListBullet"/>
      </w:pPr>
      <w:r>
        <w:t>Анализ выполняется на основании предоставленного видео и доступных команде открытых источников.</w:t>
      </w:r>
    </w:p>
    <w:p xmlns:wp14="http://schemas.microsoft.com/office/word/2010/wordml" w14:paraId="2A0BE2D0" wp14:textId="77777777">
      <w:pPr>
        <w:pStyle w:val="ListBullet"/>
      </w:pPr>
      <w:r>
        <w:t>Доступ к производственным банковским системам, АБИС, внутренним журналам и инфраструктуре ForteBank не предоставляется.</w:t>
      </w:r>
    </w:p>
    <w:p xmlns:wp14="http://schemas.microsoft.com/office/word/2010/wordml" w14:paraId="324242A4" wp14:textId="77777777">
      <w:pPr>
        <w:pStyle w:val="ListBullet"/>
      </w:pPr>
      <w:r>
        <w:t>Сервис не должен утверждать, что обнаружил нарушение, если для вывода необходимы невидимые на видео данные, например корректность проводки или системной сверки.</w:t>
      </w:r>
    </w:p>
    <w:p xmlns:wp14="http://schemas.microsoft.com/office/word/2010/wordml" w14:paraId="38EBF814" wp14:textId="77777777">
      <w:pPr>
        <w:pStyle w:val="ListBullet"/>
      </w:pPr>
      <w:r>
        <w:t>Результат является подсказкой для проверки человеком, а не окончательным юридическим или дисциплинарным заключением.</w:t>
      </w:r>
    </w:p>
    <w:p xmlns:wp14="http://schemas.microsoft.com/office/word/2010/wordml" w14:paraId="6E362CB4" wp14:textId="77777777">
      <w:pPr>
        <w:pStyle w:val="ListBullet"/>
      </w:pPr>
      <w:r>
        <w:rPr>
          <w:b/>
        </w:rPr>
        <w:t xml:space="preserve">Локальность — </w:t>
      </w:r>
      <w:r>
        <w:t xml:space="preserve">решение работает полностью локально: все модели выполняются внутри развёрнутого командой сервиса. Обращение к облачным AI-сервисам и API (облачные LLM, мультимодальные модели, сервисы распознавания) при обработке видео запрещено, в том числе передача им видео, кадров или их описаний.</w:t>
      </w:r>
    </w:p>
    <w:p xmlns:wp14="http://schemas.microsoft.com/office/word/2010/wordml" w14:paraId="60722539" wp14:textId="77777777">
      <w:pPr>
        <w:pStyle w:val="ListBullet"/>
      </w:pPr>
      <w:r>
        <w:rPr>
          <w:b/>
        </w:rPr>
        <w:t xml:space="preserve">Переносимость — </w:t>
      </w:r>
      <w:r>
        <w:t xml:space="preserve">после загрузки весов сервис не должен требовать доступа в интернет для обработки видео, чтобы его можно было перенести во внутренний контур банка.</w:t>
      </w:r>
    </w:p>
    <w:p xmlns:wp14="http://schemas.microsoft.com/office/word/2010/wordml" w14:paraId="26A43B0F" wp14:textId="77777777">
      <w:pPr>
        <w:pStyle w:val="Heading1"/>
      </w:pPr>
      <w:r>
        <w:t>8. Что команда должна представить</w:t>
      </w:r>
    </w:p>
    <w:p xmlns:wp14="http://schemas.microsoft.com/office/word/2010/wordml" w14:paraId="3009C418" wp14:textId="77777777">
      <w:pPr>
        <w:pStyle w:val="ListBullet"/>
      </w:pPr>
      <w:r>
        <w:t>Адрес работающего сервиса с пользовательским интерфейсом, адрес API (раздел 10) и API-ключ для жюри.</w:t>
      </w:r>
    </w:p>
    <w:p xmlns:wp14="http://schemas.microsoft.com/office/word/2010/wordml" w14:paraId="620BBC14" wp14:textId="77777777">
      <w:pPr>
        <w:pStyle w:val="ListBullet"/>
      </w:pPr>
      <w:r>
        <w:t>Инструкцию по запуску и использованию.</w:t>
      </w:r>
    </w:p>
    <w:p xmlns:wp14="http://schemas.microsoft.com/office/word/2010/wordml" w14:paraId="4420D6B8" wp14:textId="77777777">
      <w:pPr>
        <w:pStyle w:val="ListBullet"/>
      </w:pPr>
      <w:r>
        <w:t>Краткое описание архитектуры, выбранного подхода и используемых моделей.</w:t>
      </w:r>
    </w:p>
    <w:p xmlns:wp14="http://schemas.microsoft.com/office/word/2010/wordml" w14:paraId="2B525413" wp14:textId="77777777">
      <w:pPr>
        <w:pStyle w:val="ListBullet"/>
      </w:pPr>
      <w:r>
        <w:t>Описание найденных нормативных источников и принципа сопоставления правил с видео.</w:t>
      </w:r>
    </w:p>
    <w:p xmlns:wp14="http://schemas.microsoft.com/office/word/2010/wordml" w14:paraId="550CF730" wp14:textId="77777777">
      <w:pPr>
        <w:pStyle w:val="ListBullet"/>
      </w:pPr>
      <w:r>
        <w:t xml:space="preserve">Перечень типов нарушений, которые распознаёт решение, с кратким описанием каждого.</w:t>
      </w:r>
    </w:p>
    <w:p xmlns:wp14="http://schemas.microsoft.com/office/word/2010/wordml" w14:paraId="09563931" wp14:textId="77777777">
      <w:pPr>
        <w:pStyle w:val="ListBullet"/>
      </w:pPr>
      <w:r>
        <w:t>Перечень ограничений решения и известных случаев ошибок.</w:t>
      </w:r>
    </w:p>
    <w:p xmlns:wp14="http://schemas.microsoft.com/office/word/2010/wordml" w14:paraId="6474310F" wp14:textId="77777777">
      <w:pPr>
        <w:pStyle w:val="Heading1"/>
      </w:pPr>
      <w:r>
        <w:t>9. Критерии оценки</w:t>
      </w:r>
    </w:p>
    <w:p xmlns:wp14="http://schemas.microsoft.com/office/word/2010/wordml" w14:paraId="4F4D8126" wp14:textId="77777777">
      <w:r>
        <w:t>Решение оценивается по семи критериям; максимальная сумма — 100 баллов.</w:t>
      </w:r>
    </w:p>
    <w:tbl>
      <w:tblPr>
        <w:tblW w:w="9936" w:type="dxa"/>
        <w:tblLayout w:type="fixed"/>
        <w:tblCellMar>
          <w:left w:w="100" w:type="dxa"/>
          <w:right w:w="100" w:type="dxa"/>
        </w:tblCellMar>
      </w:tblPr>
      <w:tblGrid>
        <w:gridCol w:w="600"/>
        <w:gridCol w:w="3000"/>
        <w:gridCol w:w="5136"/>
        <w:gridCol w:w="1200"/>
      </w:tblGrid>
      <w:tr xmlns:wp14="http://schemas.microsoft.com/office/word/2010/wordml" w14:paraId="2C9CC805" wp14:textId="77777777">
        <w:trPr>
          <w:cantSplit/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7D9C9B" wp14:textId="77777777">
            <w:pPr>
              <w:spacing w:before="60" w:after="60"/>
              <w:jc w:val="center"/>
            </w:pPr>
            <w:r>
              <w:rPr>
                <w:b/>
              </w:rPr>
              <w:t xml:space="preserve">№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46A9F2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Критерий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44AE8A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Что оценивается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C96A5A" wp14:textId="77777777">
            <w:pPr>
              <w:spacing w:before="60" w:after="60"/>
              <w:jc w:val="center"/>
            </w:pPr>
            <w:r>
              <w:rPr>
                <w:b/>
              </w:rPr>
              <w:t xml:space="preserve">Макс. балл</w:t>
            </w:r>
          </w:p>
        </w:tc>
      </w:tr>
      <w:tr xmlns:wp14="http://schemas.microsoft.com/office/word/2010/wordml" w14:paraId="2586F556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841BE" wp14:textId="77777777">
            <w:pPr>
              <w:spacing w:before="60" w:after="60"/>
              <w:jc w:val="center"/>
            </w:pPr>
            <w:r>
              <w:t xml:space="preserve">1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78AFF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Качество обнаружения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52FCF" wp14:textId="77777777">
            <w:pPr>
              <w:spacing w:before="60" w:after="60"/>
              <w:jc w:val="left"/>
            </w:pPr>
            <w:r>
              <w:t xml:space="preserve">Корректность определения наличия или отсутствия видимого нарушения.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DD700" wp14:textId="77777777">
            <w:pPr>
              <w:spacing w:before="60" w:after="60"/>
              <w:jc w:val="center"/>
            </w:pPr>
            <w:r>
              <w:t xml:space="preserve">25</w:t>
            </w:r>
          </w:p>
        </w:tc>
      </w:tr>
      <w:tr xmlns:wp14="http://schemas.microsoft.com/office/word/2010/wordml" w14:paraId="7C68E39E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F999B5" wp14:textId="77777777">
            <w:pPr>
              <w:spacing w:before="60" w:after="60"/>
              <w:jc w:val="center"/>
            </w:pPr>
            <w:r>
              <w:t xml:space="preserve">2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C573F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Качество локализации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89F04" wp14:textId="77777777">
            <w:pPr>
              <w:spacing w:before="60" w:after="60"/>
              <w:jc w:val="left"/>
            </w:pPr>
            <w:r>
              <w:t xml:space="preserve">Точность таймкода и релевантность кадра-доказательства.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FEC6B" wp14:textId="77777777">
            <w:pPr>
              <w:spacing w:before="60" w:after="60"/>
              <w:jc w:val="center"/>
            </w:pPr>
            <w:r>
              <w:t xml:space="preserve">15</w:t>
            </w:r>
          </w:p>
        </w:tc>
      </w:tr>
      <w:tr xmlns:wp14="http://schemas.microsoft.com/office/word/2010/wordml" w14:paraId="61AFC9B9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D5EC4" wp14:textId="77777777">
            <w:pPr>
              <w:spacing w:before="60" w:after="60"/>
              <w:jc w:val="center"/>
            </w:pPr>
            <w:r>
              <w:t xml:space="preserve">3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94D34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Качество классификации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BF344B" wp14:textId="77777777">
            <w:pPr>
              <w:spacing w:before="60" w:after="60"/>
              <w:jc w:val="left"/>
            </w:pPr>
            <w:r>
              <w:t xml:space="preserve">Корректность определения типа события.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D4B9D" wp14:textId="77777777">
            <w:pPr>
              <w:spacing w:before="60" w:after="60"/>
              <w:jc w:val="center"/>
            </w:pPr>
            <w:r>
              <w:t xml:space="preserve">15</w:t>
            </w:r>
          </w:p>
        </w:tc>
      </w:tr>
      <w:tr xmlns:wp14="http://schemas.microsoft.com/office/word/2010/wordml" w14:paraId="082F467F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8DEE6" wp14:textId="77777777">
            <w:pPr>
              <w:spacing w:before="60" w:after="60"/>
              <w:jc w:val="center"/>
            </w:pPr>
            <w:r>
              <w:t xml:space="preserve">4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9546C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Обоснованность правил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E1DD1" wp14:textId="77777777">
            <w:pPr>
              <w:spacing w:before="60" w:after="60"/>
              <w:jc w:val="left"/>
            </w:pPr>
            <w:r>
              <w:t xml:space="preserve">Точность источника и трактовки; отсутствие выдуманных ссылок и неподтверждённых юридических утверждений.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A823A" wp14:textId="77777777">
            <w:pPr>
              <w:spacing w:before="60" w:after="60"/>
              <w:jc w:val="center"/>
            </w:pPr>
            <w:r>
              <w:t xml:space="preserve">15</w:t>
            </w:r>
          </w:p>
        </w:tc>
      </w:tr>
      <w:tr xmlns:wp14="http://schemas.microsoft.com/office/word/2010/wordml" w14:paraId="3D10463B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41E47" wp14:textId="77777777">
            <w:pPr>
              <w:spacing w:before="60" w:after="60"/>
              <w:jc w:val="center"/>
            </w:pPr>
            <w:r>
              <w:t xml:space="preserve">5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CFBB9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Устойчивость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C3C5C" wp14:textId="77777777">
            <w:pPr>
              <w:spacing w:before="60" w:after="60"/>
              <w:jc w:val="left"/>
            </w:pPr>
            <w:r>
              <w:t xml:space="preserve">Работа на ранее не показанных видео, в том числе снятых под другим углом.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369756" wp14:textId="77777777">
            <w:pPr>
              <w:spacing w:before="60" w:after="60"/>
              <w:jc w:val="center"/>
            </w:pPr>
            <w:r>
              <w:t xml:space="preserve">10</w:t>
            </w:r>
          </w:p>
        </w:tc>
      </w:tr>
      <w:tr xmlns:wp14="http://schemas.microsoft.com/office/word/2010/wordml" w14:paraId="0BA9EACC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4EA11" wp14:textId="77777777">
            <w:pPr>
              <w:spacing w:before="60" w:after="60"/>
              <w:jc w:val="center"/>
            </w:pPr>
            <w:r>
              <w:t xml:space="preserve">6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C7910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Готовность продукта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15CC4" wp14:textId="77777777">
            <w:pPr>
              <w:spacing w:before="60" w:after="60"/>
              <w:jc w:val="left"/>
            </w:pPr>
            <w:r>
              <w:t xml:space="preserve">Удобство интерфейса, надёжность загрузки и обработки, понятность результата.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6DE71A" wp14:textId="77777777">
            <w:pPr>
              <w:spacing w:before="60" w:after="60"/>
              <w:jc w:val="center"/>
            </w:pPr>
            <w:r>
              <w:t xml:space="preserve">10</w:t>
            </w:r>
          </w:p>
        </w:tc>
      </w:tr>
      <w:tr xmlns:wp14="http://schemas.microsoft.com/office/word/2010/wordml" w14:paraId="7A7692D1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697EEC" wp14:textId="77777777">
            <w:pPr>
              <w:spacing w:before="60" w:after="60"/>
              <w:jc w:val="center"/>
            </w:pPr>
            <w:r>
              <w:t xml:space="preserve">7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E04AB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Техническое решение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43D5F" wp14:textId="77777777">
            <w:pPr>
              <w:spacing w:before="60" w:after="60"/>
              <w:jc w:val="left"/>
            </w:pPr>
            <w:r>
              <w:t xml:space="preserve">Обоснованность архитектуры, практичность и возможность развития; соблюдение требования локальности.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FE5D4" wp14:textId="77777777">
            <w:pPr>
              <w:spacing w:before="60" w:after="60"/>
              <w:jc w:val="center"/>
            </w:pPr>
            <w:r>
              <w:t xml:space="preserve">10</w:t>
            </w:r>
          </w:p>
        </w:tc>
      </w:tr>
      <w:tr xmlns:wp14="http://schemas.microsoft.com/office/word/2010/wordml" w14:paraId="19C74D6C" wp14:textId="77777777"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37501D" wp14:textId="77777777">
            <w:pPr>
              <w:spacing w:before="60" w:after="60"/>
              <w:jc w:val="center"/>
            </w:pPr>
            <w:r/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7C7D9A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Итого</w:t>
            </w:r>
          </w:p>
        </w:tc>
        <w:tc>
          <w:tcPr>
            <w:tcW w:w="5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AB6C7B" wp14:textId="77777777">
            <w:pPr>
              <w:spacing w:before="60" w:after="60"/>
              <w:jc w:val="left"/>
            </w:pPr>
            <w:r/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CF700D" wp14:textId="77777777">
            <w:pPr>
              <w:spacing w:before="60" w:after="60"/>
              <w:jc w:val="center"/>
            </w:pPr>
            <w:r>
              <w:rPr>
                <w:b/>
              </w:rPr>
              <w:t xml:space="preserve">100</w:t>
            </w:r>
          </w:p>
        </w:tc>
      </w:tr>
    </w:tbl>
    <w:p xmlns:wp14="http://schemas.microsoft.com/office/word/2010/wordml" w14:paraId="6349EA5C" wp14:textId="77777777">
      <w:pPr>
        <w:pStyle w:val="Heading1"/>
      </w:pPr>
      <w:r>
        <w:t xml:space="preserve">10. API для проверки жюри</w:t>
      </w:r>
    </w:p>
    <w:p xmlns:wp14="http://schemas.microsoft.com/office/word/2010/wordml" w14:paraId="422AFE2E" wp14:textId="77777777">
      <w:r>
        <w:t xml:space="preserve">Помимо интерфейса для пользователей, сервис должен иметь публичный API. Через него жюри прогонит тестовые видео по всем решениям и соберёт результаты. По ним несколько команд будут приглашены на питчинг.</w:t>
      </w:r>
    </w:p>
    <w:p xmlns:wp14="http://schemas.microsoft.com/office/word/2010/wordml" w14:paraId="57C2C51D" wp14:textId="77777777">
      <w:r>
        <w:t xml:space="preserve">Доступ к API — по ключу. Команда сама создаёт ключ и передаёт его жюри вместе с адресом сервиса. Ключ передаётся в заголовке X-API-Key, запросы без верного ключа сервис отклоняет. Тестовые видео нельзя использовать для обучения, публиковать или передавать третьим лицам.</w:t>
      </w:r>
    </w:p>
    <w:p xmlns:wp14="http://schemas.microsoft.com/office/word/2010/wordml" w14:paraId="5D89481E" wp14:textId="77777777">
      <w:r>
        <w:t xml:space="preserve">Обработка видео может занимать несколько минут, поэтому API работает в два шага:</w:t>
      </w:r>
    </w:p>
    <w:tbl>
      <w:tblPr>
        <w:tblW w:w="9936" w:type="dxa"/>
        <w:tblLayout w:type="fixed"/>
        <w:tblCellMar>
          <w:left w:w="100" w:type="dxa"/>
          <w:right w:w="100" w:type="dxa"/>
        </w:tblCellMar>
      </w:tblPr>
      <w:tblGrid>
        <w:gridCol w:w="900"/>
        <w:gridCol w:w="2900"/>
        <w:gridCol w:w="6136"/>
      </w:tblGrid>
      <w:tr xmlns:wp14="http://schemas.microsoft.com/office/word/2010/wordml" w14:paraId="510FA54B" wp14:textId="77777777">
        <w:trPr>
          <w:cantSplit/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75C8D1" wp14:textId="77777777">
            <w:pPr>
              <w:spacing w:before="60" w:after="60"/>
              <w:jc w:val="center"/>
            </w:pPr>
            <w:r>
              <w:rPr>
                <w:b/>
              </w:rPr>
              <w:t xml:space="preserve">Метод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B7265F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Путь</w:t>
            </w:r>
          </w:p>
        </w:tc>
        <w:tc>
          <w:tcPr>
            <w:tcW w:w="6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9F3509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Назначение</w:t>
            </w:r>
          </w:p>
        </w:tc>
      </w:tr>
      <w:tr xmlns:wp14="http://schemas.microsoft.com/office/word/2010/wordml" w14:paraId="7A2C6A81" wp14:textId="77777777"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740CCA" wp14:textId="77777777">
            <w:pPr>
              <w:spacing w:before="60" w:after="60"/>
              <w:jc w:val="center"/>
            </w:pPr>
            <w:r>
              <w:t xml:space="preserve">POST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9A0F0C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/api/v1/analyze</w:t>
            </w:r>
          </w:p>
        </w:tc>
        <w:tc>
          <w:tcPr>
            <w:tcW w:w="6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0364F5" wp14:textId="77777777">
            <w:pPr>
              <w:spacing w:before="60" w:after="60"/>
              <w:jc w:val="left"/>
            </w:pPr>
            <w:r>
              <w:t xml:space="preserve">Загрузить видео в формате .mov (поле file). В ответ возвращается job_id.</w:t>
            </w:r>
          </w:p>
        </w:tc>
      </w:tr>
      <w:tr xmlns:wp14="http://schemas.microsoft.com/office/word/2010/wordml" w14:paraId="76ABBC32" wp14:textId="77777777"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F8181" wp14:textId="77777777">
            <w:pPr>
              <w:spacing w:before="60" w:after="60"/>
              <w:jc w:val="center"/>
            </w:pPr>
            <w:r>
              <w:t xml:space="preserve">GET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19DCDE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/api/v1/jobs/{job_id}</w:t>
            </w:r>
          </w:p>
        </w:tc>
        <w:tc>
          <w:tcPr>
            <w:tcW w:w="61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3DBD2" wp14:textId="77777777">
            <w:pPr>
              <w:spacing w:before="60" w:after="60"/>
              <w:jc w:val="left"/>
            </w:pPr>
            <w:r>
              <w:t xml:space="preserve">Получить статус обработки (processing, done, failed) и результат.</w:t>
            </w:r>
          </w:p>
        </w:tc>
      </w:tr>
    </w:tbl>
    <w:p xmlns:wp14="http://schemas.microsoft.com/office/word/2010/wordml" w14:paraId="02EB378F" wp14:textId="77777777">
      <w:pPr>
        <w:spacing w:before="0" w:after="0"/>
      </w:pPr>
    </w:p>
    <w:p xmlns:wp14="http://schemas.microsoft.com/office/word/2010/wordml" w14:paraId="5D84B58C" wp14:textId="77777777">
      <w:r>
        <w:t xml:space="preserve">Когда обработка завершена, результат возвращается в таком виде:</w:t>
      </w:r>
    </w:p>
    <w:p xmlns:wp14="http://schemas.microsoft.com/office/word/2010/wordml" w14:paraId="668EF8AE" wp14:textId="77777777">
      <w:pPr>
        <w:shd w:val="clear" w:color="auto" w:fill="F2F2F2"/>
        <w:spacing w:before="12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{</w:t>
      </w:r>
    </w:p>
    <w:p xmlns:wp14="http://schemas.microsoft.com/office/word/2010/wordml" w14:paraId="5322449F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"job_id": "3f2a9c1e",</w:t>
      </w:r>
    </w:p>
    <w:p xmlns:wp14="http://schemas.microsoft.com/office/word/2010/wordml" w14:paraId="0BA33DE8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"status": "done",</w:t>
      </w:r>
    </w:p>
    <w:p xmlns:wp14="http://schemas.microsoft.com/office/word/2010/wordml" w14:paraId="399BDA8A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"verdict": "violation",</w:t>
      </w:r>
    </w:p>
    <w:p xmlns:wp14="http://schemas.microsoft.com/office/word/2010/wordml" w14:paraId="331DBF3B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"violations": [</w:t>
      </w:r>
    </w:p>
    <w:p xmlns:wp14="http://schemas.microsoft.com/office/word/2010/wordml" w14:paraId="4216DEB1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{</w:t>
      </w:r>
    </w:p>
    <w:p xmlns:wp14="http://schemas.microsoft.com/office/word/2010/wordml" w14:paraId="20AE2E23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  "type": "Название типа нарушения",</w:t>
      </w:r>
    </w:p>
    <w:p xmlns:wp14="http://schemas.microsoft.com/office/word/2010/wordml" w14:paraId="58E82B60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  "timecode_sec": 44.2,</w:t>
      </w:r>
    </w:p>
    <w:p xmlns:wp14="http://schemas.microsoft.com/office/word/2010/wordml" w14:paraId="1E79FF7F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  "description": "Что видно на видео и почему это нарушение",</w:t>
      </w:r>
    </w:p>
    <w:p xmlns:wp14="http://schemas.microsoft.com/office/word/2010/wordml" w14:paraId="3743E7CD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  "evidence_frames": [</w:t>
      </w:r>
    </w:p>
    <w:p xmlns:wp14="http://schemas.microsoft.com/office/word/2010/wordml" w14:paraId="79EEAAA3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    { "timestamp_sec": 44.2, "image_base64": "/9j/4AAQ..." }</w:t>
      </w:r>
    </w:p>
    <w:p xmlns:wp14="http://schemas.microsoft.com/office/word/2010/wordml" w14:paraId="4C5898BA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  ]</w:t>
      </w:r>
    </w:p>
    <w:p xmlns:wp14="http://schemas.microsoft.com/office/word/2010/wordml" w14:paraId="0D3AE923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}</w:t>
      </w:r>
    </w:p>
    <w:p xmlns:wp14="http://schemas.microsoft.com/office/word/2010/wordml" w14:paraId="3503EC5F" wp14:textId="77777777">
      <w:pPr>
        <w:shd w:val="clear" w:color="auto" w:fill="F2F2F2"/>
        <w:spacing w:before="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]</w:t>
      </w:r>
    </w:p>
    <w:p xmlns:wp14="http://schemas.microsoft.com/office/word/2010/wordml" w14:paraId="2239F6FF" wp14:textId="77777777">
      <w:pPr>
        <w:shd w:val="clear" w:color="auto" w:fill="F2F2F2"/>
        <w:spacing w:before="0" w:after="120" w:line="240" w:lineRule="auto"/>
        <w:ind w:left="200" w:right="200"/>
      </w:pPr>
      <w:r>
        <w:rPr>
          <w:rFonts w:ascii="Consolas" w:hAnsi="Consolas" w:cs="Consolas"/>
          <w:sz w:val="17"/>
        </w:rPr>
        <w:t xml:space="preserve">}</w:t>
      </w:r>
    </w:p>
    <w:tbl>
      <w:tblPr>
        <w:tblW w:w="9936" w:type="dxa"/>
        <w:tblLayout w:type="fixed"/>
        <w:tblCellMar>
          <w:left w:w="100" w:type="dxa"/>
          <w:right w:w="100" w:type="dxa"/>
        </w:tblCellMar>
      </w:tblPr>
      <w:tblGrid>
        <w:gridCol w:w="2700"/>
        <w:gridCol w:w="7236"/>
      </w:tblGrid>
      <w:tr xmlns:wp14="http://schemas.microsoft.com/office/word/2010/wordml" w14:paraId="014B16F0" wp14:textId="77777777">
        <w:trPr>
          <w:cantSplit/>
          <w:tblHeader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ABEB61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w="7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2E21EB" wp14:textId="77777777">
            <w:pPr>
              <w:spacing w:before="60" w:after="60"/>
              <w:jc w:val="left"/>
            </w:pPr>
            <w:r>
              <w:rPr>
                <w:b/>
              </w:rPr>
              <w:t xml:space="preserve">Описание</w:t>
            </w:r>
          </w:p>
        </w:tc>
      </w:tr>
      <w:tr xmlns:wp14="http://schemas.microsoft.com/office/word/2010/wordml" w14:paraId="0C468D44" wp14:textId="77777777"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4FAA0C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verdict</w:t>
            </w:r>
          </w:p>
        </w:tc>
        <w:tc>
          <w:tcPr>
            <w:tcW w:w="7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9C25E" wp14:textId="77777777">
            <w:pPr>
              <w:spacing w:before="60" w:after="60"/>
              <w:jc w:val="left"/>
            </w:pPr>
            <w:r>
              <w:t xml:space="preserve">no_violation или violation — два результата из раздела 4, п. 3.</w:t>
            </w:r>
          </w:p>
        </w:tc>
      </w:tr>
      <w:tr xmlns:wp14="http://schemas.microsoft.com/office/word/2010/wordml" w14:paraId="4AE71FCB" wp14:textId="77777777"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93675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violations</w:t>
            </w:r>
          </w:p>
        </w:tc>
        <w:tc>
          <w:tcPr>
            <w:tcW w:w="7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8BDBD" wp14:textId="77777777">
            <w:pPr>
              <w:spacing w:before="60" w:after="60"/>
              <w:jc w:val="left"/>
            </w:pPr>
            <w:r>
              <w:t xml:space="preserve">Список нарушений; пустой, если нарушений нет.</w:t>
            </w:r>
          </w:p>
        </w:tc>
      </w:tr>
      <w:tr xmlns:wp14="http://schemas.microsoft.com/office/word/2010/wordml" w14:paraId="1F6E4870" wp14:textId="77777777"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C658A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type</w:t>
            </w:r>
          </w:p>
        </w:tc>
        <w:tc>
          <w:tcPr>
            <w:tcW w:w="7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14E101" wp14:textId="77777777">
            <w:pPr>
              <w:spacing w:before="60" w:after="60"/>
              <w:jc w:val="left"/>
            </w:pPr>
            <w:r>
              <w:t xml:space="preserve">Тип нарушения.</w:t>
            </w:r>
          </w:p>
        </w:tc>
      </w:tr>
      <w:tr xmlns:wp14="http://schemas.microsoft.com/office/word/2010/wordml" w14:paraId="5C6CCB92" wp14:textId="77777777"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43B6A0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timecode_sec</w:t>
            </w:r>
          </w:p>
        </w:tc>
        <w:tc>
          <w:tcPr>
            <w:tcW w:w="7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4E704" wp14:textId="77777777">
            <w:pPr>
              <w:spacing w:before="60" w:after="60"/>
              <w:jc w:val="left"/>
            </w:pPr>
            <w:r>
              <w:t xml:space="preserve">Таймкод события в секундах от начала видео.</w:t>
            </w:r>
          </w:p>
        </w:tc>
      </w:tr>
      <w:tr xmlns:wp14="http://schemas.microsoft.com/office/word/2010/wordml" w14:paraId="7A590389" wp14:textId="77777777"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6FDF71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description</w:t>
            </w:r>
          </w:p>
        </w:tc>
        <w:tc>
          <w:tcPr>
            <w:tcW w:w="7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651A77" wp14:textId="77777777">
            <w:pPr>
              <w:spacing w:before="60" w:after="60"/>
              <w:jc w:val="left"/>
            </w:pPr>
            <w:r>
              <w:t xml:space="preserve">Что видно на видео и почему это может быть нарушением.</w:t>
            </w:r>
          </w:p>
        </w:tc>
      </w:tr>
      <w:tr xmlns:wp14="http://schemas.microsoft.com/office/word/2010/wordml" w14:paraId="3319CD07" wp14:textId="77777777"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893A37" wp14:textId="77777777">
            <w:pPr>
              <w:spacing w:before="60" w:after="60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evidence_frames</w:t>
            </w:r>
          </w:p>
        </w:tc>
        <w:tc>
          <w:tcPr>
            <w:tcW w:w="7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D5195" wp14:textId="77777777">
            <w:pPr>
              <w:spacing w:before="60" w:after="60"/>
              <w:jc w:val="left"/>
            </w:pPr>
            <w:r>
              <w:t xml:space="preserve">1–3 кадра-доказательства в формате JPEG, закодированные в base64.</w:t>
            </w:r>
          </w:p>
        </w:tc>
      </w:tr>
    </w:tbl>
    <w:p xmlns:wp14="http://schemas.microsoft.com/office/word/2010/wordml" w14:paraId="6A05A809" wp14:textId="77777777">
      <w:pPr>
        <w:spacing w:before="0" w:after="0"/>
      </w:pPr>
    </w:p>
    <w:p xmlns:wp14="http://schemas.microsoft.com/office/word/2010/wordml" w14:paraId="3B5D013E" wp14:textId="032911FF">
      <w:r>
        <w:rPr/>
        <w:t xml:space="preserve">Если сервис недоступен или не вернул результат за 5 минут, видео засчитывается как необработанное.</w:t>
      </w:r>
    </w:p>
    <w:p xmlns:wp14="http://schemas.microsoft.com/office/word/2010/wordml" w14:paraId="4298FCF8" wp14:textId="77777777">
      <w:r>
        <w:t xml:space="preserve">Пример запроса:</w:t>
      </w:r>
    </w:p>
    <w:p xmlns:wp14="http://schemas.microsoft.com/office/word/2010/wordml" w14:paraId="1A0DE040" wp14:textId="77777777">
      <w:pPr>
        <w:shd w:val="clear" w:color="auto" w:fill="F2F2F2"/>
        <w:spacing w:before="120" w:after="0" w:line="240" w:lineRule="auto"/>
        <w:ind w:left="200" w:right="200"/>
      </w:pPr>
      <w:r>
        <w:rPr>
          <w:rFonts w:ascii="Consolas" w:hAnsi="Consolas" w:cs="Consolas"/>
          <w:sz w:val="17"/>
        </w:rPr>
        <w:t xml:space="preserve">curl -X POST https://team.example.kz/api/v1/analyze \</w:t>
      </w:r>
    </w:p>
    <w:p xmlns:wp14="http://schemas.microsoft.com/office/word/2010/wordml" w14:paraId="0FA11734" wp14:textId="77777777">
      <w:pPr>
        <w:shd w:val="clear" w:color="auto" w:fill="F2F2F2"/>
        <w:spacing w:before="0" w:after="120" w:line="240" w:lineRule="auto"/>
        <w:ind w:left="200" w:right="200"/>
      </w:pPr>
      <w:r>
        <w:rPr>
          <w:rFonts w:ascii="Consolas" w:hAnsi="Consolas" w:cs="Consolas"/>
          <w:sz w:val="17"/>
        </w:rPr>
        <w:t xml:space="preserve">     -H "X-API-Key: &lt;ключ&gt;" -F "file=@video_017.mov"</w:t>
      </w:r>
    </w:p>
    <w:p>
      <w:r>
        <w:br w:type="page"/>
      </w:r>
    </w:p>
    <w:p>
      <w:pPr>
        <w:pStyle w:val="Heading1"/>
      </w:pPr>
      <w:r>
        <w:t>Вопросы и ответы (FAQ)</w:t>
      </w:r>
    </w:p>
    <w:p>
      <w:pPr>
        <w:pStyle w:val="Heading1"/>
      </w:pPr>
      <w:r>
        <w:t xml:space="preserve">A. Датасет</w:t>
      </w:r>
    </w:p>
    <w:p>
      <w:pPr>
        <w:keepNext/>
        <w:spacing w:before="200" w:after="60"/>
      </w:pPr>
      <w:r>
        <w:rPr>
          <w:b/>
        </w:rPr>
        <w:t xml:space="preserve">1. Сколько роликов в датасете и в каком они формате?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Минимум 40 роликов длительностью от 10 до 145 секунд. Формат — .mov (тестовые видео в том же формате), FPS — от 29, звука нет. Размер файла — около 29 МБ.</w:t>
      </w:r>
    </w:p>
    <w:p>
      <w:pPr>
        <w:keepNext/>
        <w:spacing w:before="200" w:after="60"/>
      </w:pPr>
      <w:r>
        <w:rPr>
          <w:b/>
        </w:rPr>
        <w:t xml:space="preserve">2. Есть ли разметка?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Для каждого видео указаны метка «нарушение» и таймкод, например: видео, 11-я секунда, нарушение. Тип нарушения не указывается — его команды определяют самостоятельно.</w:t>
      </w:r>
    </w:p>
    <w:p>
      <w:pPr>
        <w:keepNext/>
        <w:spacing w:before="200" w:after="60"/>
      </w:pPr>
      <w:r>
        <w:rPr>
          <w:b/>
        </w:rPr>
        <w:t xml:space="preserve">3. Какие это записи: постановочные или реальные? Какой ракурс?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Постановочные видео, ракурс сверху, одна камера, одна касса. В кадре кассир и другие люди — клиенты и инкассаторы.</w:t>
      </w:r>
    </w:p>
    <w:p>
      <w:pPr>
        <w:keepNext/>
        <w:spacing w:before="200" w:after="60"/>
      </w:pPr>
      <w:r>
        <w:rPr>
          <w:b/>
        </w:rPr>
        <w:t xml:space="preserve">4. Похожи ли тестовые видео на обучающие?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Да, видео будут похожими. Финальное видео для проверки будет снято под другим углом.</w:t>
      </w:r>
    </w:p>
    <w:p>
      <w:pPr>
        <w:keepNext/>
        <w:spacing w:before="200" w:after="60"/>
      </w:pPr>
      <w:r>
        <w:rPr>
          <w:b/>
        </w:rPr>
        <w:t xml:space="preserve">5. Как и когда выдаётся датасет?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По ссылке с момента старта; ссылка будет опубликована на сайте.</w:t>
      </w:r>
    </w:p>
    <w:p>
      <w:pPr>
        <w:keepNext/>
        <w:spacing w:before="200" w:after="60"/>
      </w:pPr>
      <w:r>
        <w:rPr>
          <w:b/>
        </w:rPr>
        <w:t xml:space="preserve">6. Можно ли загружать видео во внешние облачные сервисы, публиковать или хранить после хакатона?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Данные должны использоваться только в рамках хакатона.</w:t>
      </w:r>
    </w:p>
    <w:p>
      <w:pPr>
        <w:keepNext/>
        <w:spacing w:before="200" w:after="60"/>
      </w:pPr>
      <w:r>
        <w:rPr>
          <w:b/>
        </w:rPr>
        <w:t xml:space="preserve">7. Можно ли дополнять датасет своими съёмками, синтетикой или открытыми датасетами?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Да, это приветствуется.</w:t>
      </w:r>
    </w:p>
    <w:p>
      <w:pPr>
        <w:pStyle w:val="Heading1"/>
      </w:pPr>
      <w:r>
        <w:t xml:space="preserve">B. Типы нарушений и вердикт</w:t>
      </w:r>
    </w:p>
    <w:p>
      <w:pPr>
        <w:keepNext/>
        <w:spacing w:before="200" w:after="60"/>
      </w:pPr>
      <w:r>
        <w:rPr>
          <w:b/>
        </w:rPr>
        <w:t xml:space="preserve">8. Есть ли закрытый список типов нарушений?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Нет. Перечень категорий из обучающего датасета также не раскрывается.</w:t>
      </w:r>
    </w:p>
    <w:p>
      <w:pPr>
        <w:keepNext/>
        <w:spacing w:before="200" w:after="60"/>
      </w:pPr>
      <w:r>
        <w:rPr>
          <w:b/>
        </w:rPr>
        <w:t xml:space="preserve">9. Могут ли в тесте встретиться типы нарушений, которых нет в обучающих данных?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Да.</w:t>
      </w:r>
    </w:p>
    <w:p>
      <w:pPr>
        <w:keepNext/>
        <w:spacing w:before="200" w:after="60"/>
      </w:pPr>
      <w:r>
        <w:rPr>
          <w:b/>
        </w:rPr>
        <w:t xml:space="preserve">10. Как отмечать нарушения «по бездействию», когда кассир не совершил обязательное действие? Какой таймкод указывать?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На усмотрение команды.</w:t>
      </w:r>
    </w:p>
    <w:p>
      <w:pPr>
        <w:keepNext/>
        <w:spacing w:before="200" w:after="60"/>
      </w:pPr>
      <w:r>
        <w:rPr>
          <w:b/>
        </w:rPr>
        <w:t xml:space="preserve">11. Какой вердикт ставить, если в одном видео найдено нарушение, а другой фрагмент неразборчив?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См. раздел «Обязательный пользовательский сценарий» в техническом задании.</w:t>
      </w:r>
    </w:p>
    <w:p>
      <w:pPr>
        <w:pStyle w:val="Heading1"/>
      </w:pPr>
      <w:r>
        <w:t xml:space="preserve">C. Финальная проверка и баллы</w:t>
      </w:r>
    </w:p>
    <w:p>
      <w:pPr>
        <w:keepNext/>
        <w:spacing w:before="200" w:after="60"/>
      </w:pPr>
      <w:r>
        <w:rPr>
          <w:b/>
        </w:rPr>
        <w:t xml:space="preserve">12. Сколько видео будет на финальной проверке?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>5+ видео.</w:t>
      </w:r>
    </w:p>
    <w:p>
      <w:pPr>
        <w:keepNext/>
        <w:spacing w:before="200" w:after="60"/>
      </w:pPr>
      <w:r>
        <w:rPr>
          <w:b/>
        </w:rPr>
        <w:t xml:space="preserve">13. Кто загружает видео на проверку?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Жюри — удалённо, по ссылке команды.</w:t>
      </w:r>
    </w:p>
    <w:p>
      <w:pPr>
        <w:keepNext/>
        <w:spacing w:before="200" w:after="60"/>
      </w:pPr>
      <w:r>
        <w:rPr>
          <w:b/>
        </w:rPr>
        <w:t xml:space="preserve">14. Есть ли лимит времени на обработку одного видео?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5 минут.</w:t>
      </w:r>
    </w:p>
    <w:p>
      <w:pPr>
        <w:keepNext/>
        <w:spacing w:before="200" w:after="60"/>
      </w:pPr>
      <w:r>
        <w:rPr>
          <w:b/>
        </w:rPr>
        <w:t xml:space="preserve">15. Критерий 1 считается по вердикту на всё видео или по каждому событию? Штрафуется ли злоупотребление вердиктом «Недостаточно данных»?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По вердикту на всё видео. Злоупотребление без обоснования штрафуется.</w:t>
      </w:r>
    </w:p>
    <w:p>
      <w:pPr>
        <w:keepNext/>
        <w:spacing w:before="200" w:after="60"/>
      </w:pPr>
      <w:r>
        <w:rPr>
          <w:b/>
        </w:rPr>
        <w:t xml:space="preserve">16. Что хуже для банка: ложное срабатывание или пропуск?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Ложных срабатываний должно быть как можно меньше, пропуск нарушения недопустим.</w:t>
      </w:r>
    </w:p>
    <w:p>
      <w:pPr>
        <w:keepNext/>
        <w:spacing w:before="200" w:after="60"/>
      </w:pPr>
      <w:r>
        <w:rPr>
          <w:b/>
        </w:rPr>
        <w:t xml:space="preserve">17. Какой допуск по таймкоду для критерия 2?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Нужно указать конкретный кадр и таймкод.</w:t>
      </w:r>
    </w:p>
    <w:p>
      <w:pPr>
        <w:keepNext/>
        <w:spacing w:before="200" w:after="60"/>
      </w:pPr>
      <w:r>
        <w:rPr>
          <w:b/>
        </w:rPr>
        <w:t xml:space="preserve">18. Оценка автоматическая или ручная?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Автоматическая. Результат выдаётся в JSON по единой схеме (см. раздел API в техническом задании).</w:t>
      </w:r>
    </w:p>
    <w:p>
      <w:pPr>
        <w:keepNext/>
        <w:spacing w:before="200" w:after="60"/>
      </w:pPr>
      <w:r>
        <w:rPr>
          <w:b/>
        </w:rPr>
        <w:t xml:space="preserve">19. Какой формат защиты?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Питчинг проводят только команды, прошедшие в финал (шортлист): 5 минут на выступление и 2 минуты на вопросы. Презентация — по желанию.</w:t>
      </w:r>
    </w:p>
    <w:p>
      <w:pPr>
        <w:keepNext/>
        <w:spacing w:before="200" w:after="60"/>
      </w:pPr>
      <w:r>
        <w:rPr>
          <w:b/>
        </w:rPr>
        <w:t xml:space="preserve">20. Как решается равенство баллов?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По результатам питчинга.</w:t>
      </w:r>
    </w:p>
    <w:p>
      <w:pPr>
        <w:pStyle w:val="Heading1"/>
      </w:pPr>
      <w:r>
        <w:t xml:space="preserve">D. Технологии и инфраструктура</w:t>
      </w:r>
    </w:p>
    <w:p>
      <w:pPr>
        <w:keepNext/>
        <w:spacing w:before="200" w:after="60"/>
      </w:pPr>
      <w:r>
        <w:rPr>
          <w:b/>
        </w:rPr>
        <w:t xml:space="preserve">21. Можно ли использовать платные закрытые API (GPT, Gemini, Claude и т. п.)?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Нет. Решение должно работать локально.</w:t>
      </w:r>
    </w:p>
    <w:p>
      <w:pPr>
        <w:keepNext/>
        <w:spacing w:before="200" w:after="60"/>
      </w:pPr>
      <w:r>
        <w:rPr>
          <w:b/>
        </w:rPr>
        <w:t xml:space="preserve">22. Даёт ли организатор GPU или облачные кредиты?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Нет, используются ресурсы команд.</w:t>
      </w:r>
    </w:p>
    <w:p>
      <w:pPr>
        <w:keepNext/>
        <w:spacing w:before="200" w:after="60"/>
      </w:pPr>
      <w:r>
        <w:rPr>
          <w:b/>
        </w:rPr>
        <w:t xml:space="preserve">23. Что считается доступной для демонстрации средой?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Обязателен публичный URL.</w:t>
      </w:r>
    </w:p>
    <w:p>
      <w:pPr>
        <w:keepNext/>
        <w:spacing w:before="200" w:after="60"/>
      </w:pPr>
      <w:r>
        <w:rPr>
          <w:b/>
        </w:rPr>
        <w:t xml:space="preserve">24. Можно ли использовать заранее написанный код, шаблоны и предобученные модели?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Можно, если это open source с лицензией, разрешающей коммерческое использование.</w:t>
      </w:r>
    </w:p>
    <w:p>
      <w:pPr>
        <w:keepNext/>
        <w:spacing w:before="200" w:after="60"/>
      </w:pPr>
      <w:r>
        <w:rPr>
          <w:b/>
        </w:rPr>
        <w:t xml:space="preserve">25. Какой размер файла и какие форматы сервис обязан принимать?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.mov, около 29 МБ.</w:t>
      </w:r>
    </w:p>
    <w:p>
      <w:pPr>
        <w:pStyle w:val="Heading1"/>
      </w:pPr>
      <w:r>
        <w:t xml:space="preserve">E. Интерфейс и функциональность</w:t>
      </w:r>
    </w:p>
    <w:p>
      <w:pPr>
        <w:keepNext/>
        <w:spacing w:before="200" w:after="60"/>
      </w:pPr>
      <w:r>
        <w:rPr>
          <w:b/>
        </w:rPr>
        <w:t xml:space="preserve">26. На каком языке должны быть интерфейс и объяснения?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На выбор команды.</w:t>
      </w:r>
    </w:p>
    <w:p>
      <w:pPr>
        <w:keepNext/>
        <w:spacing w:before="200" w:after="60"/>
      </w:pPr>
      <w:r>
        <w:rPr>
          <w:b/>
        </w:rPr>
        <w:t xml:space="preserve">27. Нужны ли авторизация, история проверок, экспорт отчёта, пакетная загрузка?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Нет.</w:t>
      </w:r>
    </w:p>
    <w:p>
      <w:pPr>
        <w:keepNext/>
        <w:spacing w:before="200" w:after="60"/>
      </w:pPr>
      <w:r>
        <w:rPr>
          <w:b/>
        </w:rPr>
        <w:t xml:space="preserve">28. Можно ли использовать звук?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Нет, анализ строго визуальный.</w:t>
      </w:r>
    </w:p>
    <w:p>
      <w:pPr>
        <w:keepNext/>
        <w:spacing w:before="200" w:after="60"/>
      </w:pPr>
      <w:r>
        <w:rPr>
          <w:b/>
        </w:rPr>
        <w:t xml:space="preserve">29. Можно ли распознавать и идентифицировать лица?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Нет, это запрещено.</w:t>
      </w:r>
    </w:p>
    <w:p>
      <w:pPr>
        <w:pStyle w:val="Heading1"/>
      </w:pPr>
      <w:r>
        <w:t xml:space="preserve">F. Нормативная база</w:t>
      </w:r>
    </w:p>
    <w:p>
      <w:pPr>
        <w:keepNext/>
        <w:spacing w:before="200" w:after="60"/>
      </w:pPr>
      <w:r>
        <w:rPr>
          <w:b/>
        </w:rPr>
        <w:t xml:space="preserve">30. Какая юрисдикция нормативных источников?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Только акты РК (НБРК, adilet.zan.kz).</w:t>
      </w:r>
    </w:p>
    <w:p>
      <w:pPr>
        <w:keepNext/>
        <w:spacing w:before="200" w:after="60"/>
      </w:pPr>
      <w:r>
        <w:rPr>
          <w:b/>
        </w:rPr>
        <w:t xml:space="preserve">31. Принимаются ли ссылки без точного пункта и открытые документы других банков?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Да.</w:t>
      </w:r>
    </w:p>
    <w:p>
      <w:pPr>
        <w:keepNext/>
        <w:spacing w:before="200" w:after="60"/>
      </w:pPr>
      <w:r>
        <w:rPr>
          <w:b/>
        </w:rPr>
        <w:t xml:space="preserve">32. Есть ли в датасете нарушения, основанные на внутренних правилах ForteBank, для которых нет открытого норматива?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Нет.</w:t>
      </w:r>
    </w:p>
    <w:p>
      <w:pPr>
        <w:pStyle w:val="Heading1"/>
      </w:pPr>
      <w:r>
        <w:t xml:space="preserve">G. Сдача и организационные вопросы</w:t>
      </w:r>
    </w:p>
    <w:p>
      <w:pPr>
        <w:keepNext/>
        <w:spacing w:before="200" w:after="60"/>
      </w:pPr>
      <w:r>
        <w:rPr>
          <w:b/>
        </w:rPr>
        <w:t xml:space="preserve">33. Во сколько дедлайн?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В 12:00.</w:t>
      </w:r>
    </w:p>
    <w:p>
      <w:pPr>
        <w:keepNext/>
        <w:spacing w:before="200" w:after="60"/>
      </w:pPr>
      <w:r>
        <w:rPr>
          <w:b/>
        </w:rPr>
        <w:t xml:space="preserve">34. Кому принадлежат права на решение после хакатона?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ForteBank оставляет за собой право использовать решение в коммерческих целях.</w:t>
      </w:r>
    </w:p>
    <w:p>
      <w:pPr>
        <w:keepNext/>
        <w:spacing w:before="200" w:after="60"/>
      </w:pPr>
      <w:r>
        <w:rPr>
          <w:b/>
        </w:rPr>
        <w:t xml:space="preserve">35. За что дисквалифицируют?</w:t>
      </w:r>
    </w:p>
    <w:p>
      <w:pPr>
        <w:pBdr>
          <w:left w:val="single" w:sz="18" w:space="8" w:color="365F91"/>
        </w:pBdr>
        <w:spacing w:before="0" w:after="60"/>
        <w:ind w:left="240"/>
      </w:pPr>
      <w:r>
        <w:t xml:space="preserve">За использование облачных решений по API или готовых решений.</w:t>
      </w:r>
    </w:p>
    <w:sectPr w:rsidRPr="0006063C" w:rsidR="00FC693F" w:rsidSect="00034616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1DF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8418309-057C-4061-9000-5B252F748F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eastAsia="Arial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ogo" Type="http://schemas.openxmlformats.org/officeDocument/2006/relationships/image" Target="media/forte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Гость</lastModifiedBy>
  <revision>2</revision>
  <dcterms:created xsi:type="dcterms:W3CDTF">2013-12-23T23:15:00.0000000Z</dcterms:created>
  <dcterms:modified xsi:type="dcterms:W3CDTF">2026-10-16T11:36:08.6439272Z</dcterms:modified>
  <category/>
</coreProperties>
</file>