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 3 — Map It &amp; Give It a Face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AI Fluency Track — Assignments 7, 8 &amp; 9</w:t>
      </w:r>
    </w:p>
    <w:p>
      <w:pPr>
        <w:pStyle w:val="Heading2"/>
        <w:spacing w:before="200"/>
      </w:pPr>
      <w:r>
        <w:t xml:space="preserve">1. One-Line Claim</w:t>
      </w:r>
    </w:p>
    <w:p>
      <w:r>
        <w:rPr>
          <w:i/>
          <w:iCs/>
        </w:rPr>
        <w:t xml:space="preserve">"I build monitoring tools that stop server outages before they happen."</w:t>
      </w:r>
    </w:p>
    <w:p>
      <w:pPr>
        <w:pStyle w:val="Heading2"/>
        <w:spacing w:before="300"/>
      </w:pPr>
      <w:r>
        <w:t xml:space="preserve">2. Content Map</w:t>
      </w:r>
    </w:p>
    <w:p>
      <w:pPr>
        <w:spacing w:before="150"/>
      </w:pPr>
      <w:r>
        <w:rPr>
          <w:b/>
          <w:bCs/>
        </w:rPr>
        <w:t xml:space="preserve">Home</w:t>
      </w:r>
    </w:p>
    <w:p>
      <w:r>
        <w:t xml:space="preserve">1. Hero — one-line claim + "Join the waitlist" button</w:t>
      </w:r>
    </w:p>
    <w:p>
      <w:r>
        <w:t xml:space="preserve">2. Brief intro — what the tool does, one paragraph</w:t>
      </w:r>
    </w:p>
    <w:p>
      <w:r>
        <w:t xml:space="preserve">CTA: Join the waitlist</w:t>
      </w:r>
    </w:p>
    <w:p>
      <w:pPr>
        <w:spacing w:before="150"/>
      </w:pPr>
      <w:r>
        <w:rPr>
          <w:b/>
          <w:bCs/>
        </w:rPr>
        <w:t xml:space="preserve">How it works</w:t>
      </w:r>
    </w:p>
    <w:p>
      <w:r>
        <w:t xml:space="preserve">1. The problem (crash scenario)</w:t>
      </w:r>
    </w:p>
    <w:p>
      <w:r>
        <w:t xml:space="preserve">2. How the tool monitors (RAM → CPU → GPU, tiered alerts)</w:t>
      </w:r>
    </w:p>
    <w:p>
      <w:r>
        <w:t xml:space="preserve">CTA: See the proof (links to Proof page)</w:t>
      </w:r>
    </w:p>
    <w:p>
      <w:pPr>
        <w:spacing w:before="150"/>
      </w:pPr>
      <w:r>
        <w:rPr>
          <w:b/>
          <w:bCs/>
        </w:rPr>
        <w:t xml:space="preserve">Proof</w:t>
      </w:r>
    </w:p>
    <w:p>
      <w:r>
        <w:t xml:space="preserve">1. Case study (Problem / What I did / What came of it)</w:t>
      </w:r>
    </w:p>
    <w:p>
      <w:r>
        <w:t xml:space="preserve">2. Screenshots (login/signup page, landing page)</w:t>
      </w:r>
    </w:p>
    <w:p>
      <w:r>
        <w:t xml:space="preserve">CTA: Join the waitlist</w:t>
      </w:r>
    </w:p>
    <w:p>
      <w:pPr>
        <w:spacing w:before="150"/>
      </w:pPr>
      <w:r>
        <w:rPr>
          <w:b/>
          <w:bCs/>
        </w:rPr>
        <w:t xml:space="preserve">Waitlist signup</w:t>
      </w:r>
    </w:p>
    <w:p>
      <w:r>
        <w:t xml:space="preserve">1. Simple email form</w:t>
      </w:r>
    </w:p>
    <w:p>
      <w:r>
        <w:t xml:space="preserve">CTA: Join now (the one action)</w:t>
      </w:r>
    </w:p>
    <w:p>
      <w:pPr>
        <w:spacing w:before="150"/>
      </w:pPr>
      <w:r>
        <w:rPr>
          <w:b/>
          <w:bCs/>
        </w:rPr>
        <w:t xml:space="preserve">Still need to gather: </w:t>
      </w:r>
      <w:r>
        <w:t xml:space="preserve">real screenshots of the login/signup and landing pages; eventually a demo link once the dashboard exists.</w:t>
      </w:r>
    </w:p>
    <w:p>
      <w:pPr>
        <w:pStyle w:val="Heading2"/>
        <w:spacing w:before="300"/>
      </w:pPr>
      <w:r>
        <w:t xml:space="preserve">3. Identity Kit</w:t>
      </w:r>
    </w:p>
    <w:p>
      <w:r>
        <w:rPr>
          <w:b/>
          <w:bCs/>
        </w:rPr>
        <w:t xml:space="preserve">Fonts: </w:t>
      </w:r>
      <w:r>
        <w:t xml:space="preserve">IBM Plex Sans (heading and body) — one family only; hierarchy from weight and size.</w:t>
      </w:r>
    </w:p>
    <w:p>
      <w:pPr>
        <w:spacing w:before="150"/>
      </w:pPr>
      <w:r>
        <w:rPr>
          <w:b/>
          <w:bCs/>
        </w:rPr>
        <w:t xml:space="preserve">Palette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4181D" w:color="auto" w:val="clea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#14181D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Near-black. Contrast ~16.7:1 on background — very strong.</w:t>
            </w:r>
          </w:p>
        </w:tc>
      </w:tr>
      <w:tr>
        <w:tc>
          <w:tcPr>
            <w:tcW w:type="dxa" w:w="2000"/>
            <w:shd w:fill="F6F8FA" w:color="auto" w:val="clea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#F6F8FA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Near-white.</w:t>
            </w:r>
          </w:p>
        </w:tc>
      </w:tr>
      <w:tr>
        <w:tc>
          <w:tcPr>
            <w:tcW w:type="dxa" w:w="2000"/>
            <w:shd w:fill="2F5D8A" w:color="auto" w:val="clea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Main / Links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#2F5D8A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Slate blue. Contrast ~6.5:1. Keep links underlined.</w:t>
            </w:r>
          </w:p>
        </w:tc>
      </w:tr>
      <w:tr>
        <w:tc>
          <w:tcPr>
            <w:tcW w:type="dxa" w:w="2000"/>
            <w:shd w:fill="E08A1E" w:color="auto" w:val="clea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Accent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#E08A1E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Amber. Button fill only, with #14181D text/border — never body text.</w:t>
            </w:r>
          </w:p>
        </w:tc>
      </w:tr>
    </w:tbl>
    <w:p>
      <w:pPr>
        <w:spacing w:before="200"/>
      </w:pPr>
      <w:r>
        <w:rPr>
          <w:b/>
          <w:bCs/>
        </w:rPr>
        <w:t xml:space="preserve">Type scale</w:t>
      </w:r>
    </w:p>
    <w:p>
      <w:r>
        <w:t xml:space="preserve">H1: 40px / 32px mobile, weight 600, line-height 1.15</w:t>
      </w:r>
    </w:p>
    <w:p>
      <w:r>
        <w:t xml:space="preserve">H2: 28px / 24px mobile, weight 600, line-height 1.2</w:t>
      </w:r>
    </w:p>
    <w:p>
      <w:r>
        <w:t xml:space="preserve">H3: 20px, weight 600, line-height 1.3</w:t>
      </w:r>
    </w:p>
    <w:p>
      <w:r>
        <w:t xml:space="preserve">Body: 17px, weight 400, line-height 1.6</w:t>
      </w:r>
    </w:p>
    <w:p>
      <w:r>
        <w:t xml:space="preserve">Small labels: 14px, weight 500, uppercase, letter-spacing 0.06em</w:t>
      </w:r>
    </w:p>
    <w:p>
      <w:pPr>
        <w:spacing w:before="200"/>
      </w:pPr>
      <w:r>
        <w:rPr>
          <w:b/>
          <w:bCs/>
        </w:rPr>
        <w:t xml:space="preserve">Spacing (8px base)</w:t>
      </w:r>
    </w:p>
    <w:p>
      <w:r>
        <w:t xml:space="preserve">Section padding: 96px (64px mobile) · Heading→body: 16px · Text column max-width: 680px · Page max-width: 1120px</w:t>
      </w:r>
    </w:p>
    <w:p>
      <w:pPr>
        <w:spacing w:before="200"/>
      </w:pPr>
      <w:r>
        <w:rPr>
          <w:b/>
          <w:bCs/>
        </w:rPr>
        <w:t xml:space="preserve">Logo / Favicon: </w:t>
      </w:r>
      <w:r>
        <w:t xml:space="preserve">"HS" wordmark, IBM Plex Sans weight 600, in #2F5D8A on #F6F8FA.</w:t>
      </w:r>
    </w:p>
    <w:p>
      <w:pPr>
        <w:spacing w:before="200"/>
      </w:pPr>
      <w:r>
        <w:rPr>
          <w:b/>
          <w:bCs/>
        </w:rPr>
        <w:t xml:space="preserve">Style note: </w:t>
      </w:r>
      <w:r>
        <w:t xml:space="preserve">IBM Plex Sans throughout (headings and body — one font, hierarchy via weight/size only). Colors: text #14181D, background #F6F8FA, main/links #2F5D8A, accent #E08A1E (bordered #14181D on buttons). Mood: calm, technical, dependable — like infrastructure tooling built by someone who runs servers, not decoration.</w:t>
      </w:r>
    </w:p>
    <w:p>
      <w:pPr>
        <w:pStyle w:val="Heading2"/>
        <w:spacing w:before="300"/>
      </w:pPr>
      <w:r>
        <w:t xml:space="preserve">4. Curated Images</w:t>
      </w:r>
    </w:p>
    <w:p>
      <w:r>
        <w:rPr>
          <w:b/>
          <w:bCs/>
        </w:rPr>
        <w:t xml:space="preserve">Home: </w:t>
      </w:r>
      <w:r>
        <w:t xml:space="preserve">no image — clean title over whitespace.</w:t>
      </w:r>
    </w:p>
    <w:p>
      <w:r>
        <w:rPr>
          <w:b/>
          <w:bCs/>
        </w:rPr>
        <w:t xml:space="preserve">How it works: </w:t>
      </w:r>
      <w:r>
        <w:t xml:space="preserve">AI-generated illustration — three labeled cards (memory/processor/graphics) with usage bars, a threshold mark, and an amber warning triangle. Matches the identity kit's palette and calm, technical mood.</w:t>
      </w:r>
    </w:p>
    <w:p>
      <w:r>
        <w:rPr>
          <w:b/>
          <w:bCs/>
        </w:rPr>
        <w:t xml:space="preserve">Proof: </w:t>
      </w:r>
      <w:r>
        <w:t xml:space="preserve">real screenshots of the login/signup and landing pages (to be added as they're finished).</w:t>
      </w:r>
    </w:p>
    <w:p>
      <w:r>
        <w:rPr>
          <w:b/>
          <w:bCs/>
        </w:rPr>
        <w:t xml:space="preserve">About: </w:t>
      </w:r>
      <w:r>
        <w:t xml:space="preserve">real photo (optional).</w:t>
      </w:r>
    </w:p>
    <w:p>
      <w:r>
        <w:rPr>
          <w:b/>
          <w:bCs/>
        </w:rPr>
        <w:t xml:space="preserve">Favicon: </w:t>
      </w:r>
      <w:r>
        <w:t xml:space="preserve">"HS" wordmark.</w:t>
      </w:r>
    </w:p>
    <w:p>
      <w:pPr>
        <w:spacing w:before="200"/>
      </w:pPr>
      <w:r>
        <w:rPr>
          <w:b/>
          <w:bCs/>
        </w:rPr>
        <w:t xml:space="preserve">Rejected image — and why: </w:t>
      </w:r>
    </w:p>
    <w:p>
      <w:r>
        <w:t xml:space="preserve">A 3D layered-diamond illustration with glowing rings and glass-like shapes. Rejected because it reads as generic "AI slop" — glossy and abstract without clearly representing the actual product (RAM/CPU/GPU monitoring). It would look impressive for a moment, then compete with the real work instead of framing it. The chosen illustration is more literal, calmer, and actually explains the concept, so it earns its place; this one doesn't.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2026-09-21T05:06:34.299Z</dcterms:created>
  <dcterms:modified xsi:type="dcterms:W3CDTF">2026-09-21T05:06:34.308Z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