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670619" cy="552281"/>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70619" cy="55228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ABW508/ABW508D ANALYTICS LAB</w:t>
      </w:r>
    </w:p>
    <w:p w:rsidR="00000000" w:rsidDel="00000000" w:rsidP="00000000" w:rsidRDefault="00000000" w:rsidRPr="00000000" w14:paraId="00000004">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6">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I: STUDENT GENERAL INFORMATION</w:t>
      </w:r>
    </w:p>
    <w:p w:rsidR="00000000" w:rsidDel="00000000" w:rsidP="00000000" w:rsidRDefault="00000000" w:rsidRPr="00000000" w14:paraId="00000007">
      <w:pPr>
        <w:jc w:val="both"/>
        <w:rPr>
          <w:rFonts w:ascii="Arial" w:cs="Arial" w:eastAsia="Arial" w:hAnsi="Arial"/>
          <w:b w:val="1"/>
          <w:bCs w:val="1"/>
          <w:sz w:val="20"/>
          <w:szCs w:val="20"/>
        </w:rPr>
      </w:pPr>
      <w:r w:rsidDel="00000000" w:rsidR="00000000" w:rsidRPr="00000000">
        <w:rPr>
          <w:rtl w:val="0"/>
        </w:rPr>
      </w:r>
    </w:p>
    <w:tbl>
      <w:tblPr>
        <w:tblStyle w:val="Table1"/>
        <w:tblW w:w="820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8207"/>
        <w:tblGridChange w:id="0">
          <w:tblGrid>
            <w:gridCol w:w="8207"/>
          </w:tblGrid>
        </w:tblGridChange>
      </w:tblGrid>
      <w:tr>
        <w:trPr>
          <w:cantSplit w:val="0"/>
          <w:trHeight w:val="236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8">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Name: Zhang Ao            </w:t>
            </w:r>
          </w:p>
          <w:p w:rsidR="00000000" w:rsidDel="00000000" w:rsidP="00000000" w:rsidRDefault="00000000" w:rsidRPr="00000000" w14:paraId="0000000A">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Matric No.:  24201744</w:t>
            </w:r>
          </w:p>
          <w:p w:rsidR="00000000" w:rsidDel="00000000" w:rsidP="00000000" w:rsidRDefault="00000000" w:rsidRPr="00000000" w14:paraId="0000000C">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Proposed Title: </w:t>
            </w:r>
            <w:r w:rsidDel="00000000" w:rsidR="00000000" w:rsidRPr="00000000">
              <w:rPr>
                <w:rtl w:val="0"/>
              </w:rPr>
              <w:t xml:space="preserve">Explainable Churn Prediction and Retention Prioritization for Subscription-Based Service Providers</w:t>
            </w:r>
            <w:r w:rsidDel="00000000" w:rsidR="00000000" w:rsidRPr="00000000">
              <w:rPr>
                <w:rtl w:val="0"/>
              </w:rPr>
            </w:r>
          </w:p>
        </w:tc>
      </w:tr>
    </w:tbl>
    <w:p w:rsidR="00000000" w:rsidDel="00000000" w:rsidP="00000000" w:rsidRDefault="00000000" w:rsidRPr="00000000" w14:paraId="0000000E">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F">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0">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1">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II: BRIEF DESCRIPTION OF THE PROPOSED PROJECT </w:t>
      </w:r>
    </w:p>
    <w:p w:rsidR="00000000" w:rsidDel="00000000" w:rsidP="00000000" w:rsidRDefault="00000000" w:rsidRPr="00000000" w14:paraId="00000012">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Proposal Checklist:</w:t>
      </w:r>
    </w:p>
    <w:p w:rsidR="00000000" w:rsidDel="00000000" w:rsidP="00000000" w:rsidRDefault="00000000" w:rsidRPr="00000000" w14:paraId="00000014">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5">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Students are required to check off their proposal’s compliance with all of the following items, and proposal submissions may be returned to students that do not adhere to these guidelines. Please tick all that apply. </w:t>
      </w:r>
    </w:p>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tl w:val="0"/>
        </w:rPr>
      </w:r>
    </w:p>
    <w:tbl>
      <w:tblPr>
        <w:tblStyle w:val="Table2"/>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5"/>
        <w:gridCol w:w="7200"/>
        <w:gridCol w:w="471"/>
        <w:tblGridChange w:id="0">
          <w:tblGrid>
            <w:gridCol w:w="625"/>
            <w:gridCol w:w="7200"/>
            <w:gridCol w:w="471"/>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project is proposed to solve the business problem from a business/firm/company perspective. Solving individual or governmental, social (NGOs) or macroeconomic perspectives is beyond the scope of business.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rPr/>
            </w:pPr>
            <w:sdt>
              <w:sdtPr>
                <w:id w:val="-1678848100"/>
                <w:tag w:val="goog_rdk_0"/>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project has identified a clear solution buyer or a targeted business entity.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rPr/>
            </w:pPr>
            <w:sdt>
              <w:sdtPr>
                <w:id w:val="-2127033066"/>
                <w:tag w:val="goog_rdk_1"/>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problem that going to be solved in this project is a closed-end problem. This means the solution provided is clear and concise. A solution in a capstone project is not meant for the generalization of scholarly interest.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rPr/>
            </w:pPr>
            <w:sdt>
              <w:sdtPr>
                <w:id w:val="-47773990"/>
                <w:tag w:val="goog_rdk_2"/>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project should be conducted using at least 1 of the analytical tools listed in the guidelines.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rPr/>
            </w:pPr>
            <w:sdt>
              <w:sdtPr>
                <w:id w:val="377516303"/>
                <w:tag w:val="goog_rdk_3"/>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rPr>
          <w:rFonts w:ascii="Arial" w:cs="Arial" w:eastAsia="Arial" w:hAnsi="Arial"/>
          <w:sz w:val="20"/>
          <w:szCs w:val="20"/>
        </w:rPr>
      </w:pPr>
      <w:r w:rsidDel="00000000" w:rsidR="00000000" w:rsidRPr="00000000">
        <w:rPr>
          <w:rtl w:val="0"/>
        </w:rPr>
      </w:r>
    </w:p>
    <w:tbl>
      <w:tblPr>
        <w:tblStyle w:val="Table3"/>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96"/>
        <w:tblGridChange w:id="0">
          <w:tblGrid>
            <w:gridCol w:w="82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Problem Statement </w:t>
            </w:r>
            <w:r w:rsidDel="00000000" w:rsidR="00000000" w:rsidRPr="00000000">
              <w:rPr>
                <w:rFonts w:ascii="Arial" w:cs="Arial" w:eastAsia="Arial" w:hAnsi="Arial"/>
                <w:b w:val="1"/>
                <w:bCs w:val="1"/>
                <w:i w:val="1"/>
                <w:iCs w:val="1"/>
                <w:sz w:val="20"/>
                <w:szCs w:val="20"/>
                <w:rtl w:val="0"/>
              </w:rPr>
              <w:t xml:space="preserve">(should be a closed-end problem)</w:t>
            </w:r>
            <w:r w:rsidDel="00000000" w:rsidR="00000000" w:rsidRPr="00000000">
              <w:rPr>
                <w:rFonts w:ascii="Arial" w:cs="Arial" w:eastAsia="Arial" w:hAnsi="Arial"/>
                <w:b w:val="1"/>
                <w:bCs w:val="1"/>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tl w:val="0"/>
              </w:rPr>
              <w:t xml:space="preserve">Customer churn is an important issue for subscription-based service providers because losing existing customers affects recurring revenue and increases the cost of acquiring new customers. In many cases, firms only react after customers are already likely to leave, which makes retention efforts less effective. This project therefore focuses on developing a machine learning model to identify customers with a high risk of churn in advance. The analysis will also examine the main factors related to churn and provide simple retention prioritization support so that managers can focus their efforts on the customer groups that matter most.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Solution Buyer </w:t>
            </w:r>
            <w:r w:rsidDel="00000000" w:rsidR="00000000" w:rsidRPr="00000000">
              <w:rPr>
                <w:rFonts w:ascii="Arial" w:cs="Arial" w:eastAsia="Arial" w:hAnsi="Arial"/>
                <w:b w:val="1"/>
                <w:bCs w:val="1"/>
                <w:i w:val="1"/>
                <w:iCs w:val="1"/>
                <w:sz w:val="20"/>
                <w:szCs w:val="20"/>
                <w:rtl w:val="0"/>
              </w:rPr>
              <w:t xml:space="preserve">(e.g. An airline company, A financial firm, etc.)</w:t>
            </w:r>
            <w:r w:rsidDel="00000000" w:rsidR="00000000" w:rsidRPr="00000000">
              <w:rPr>
                <w:rFonts w:ascii="Arial" w:cs="Arial" w:eastAsia="Arial" w:hAnsi="Arial"/>
                <w:b w:val="1"/>
                <w:bCs w:val="1"/>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pPr>
            <w:r w:rsidDel="00000000" w:rsidR="00000000" w:rsidRPr="00000000">
              <w:rPr>
                <w:rtl w:val="0"/>
              </w:rPr>
              <w:t xml:space="preserve">The proposed solution is mainly intended for managers responsible for customer retention, CRM, and marketing decisions in subscription-based service providers. It may also be useful for customer success teams and business managers who need data-driven support to identify high-risk customers and plan targeted retention actions.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Proposed methodology: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tl w:val="0"/>
              </w:rPr>
              <w:t xml:space="preserve">This project will begin with understanding the business problem and reviewing the selected churn dataset. After that, exploratory data analysis will be carried out to understand the customer profile, service characteristics, and churn distribution. The data will then be cleaned and prepared for modelling, including the treatment of missing values, encoding of categorical variables, and selection of relevant features.</w:t>
            </w:r>
          </w:p>
          <w:p w:rsidR="00000000" w:rsidDel="00000000" w:rsidP="00000000" w:rsidRDefault="00000000" w:rsidRPr="00000000" w14:paraId="0000002C">
            <w:pPr>
              <w:rPr/>
            </w:pPr>
            <w:r w:rsidDel="00000000" w:rsidR="00000000" w:rsidRPr="00000000">
              <w:rPr>
                <w:rtl w:val="0"/>
              </w:rPr>
              <w:t xml:space="preserve">Several classification models, such as Logistic Regression, Decision Tree, Random Forest, and, where appropriate, a boosting-based model, will be tested and compared. Their performance will be evaluated using common classification measures such as accuracy, precision, recall, F1-score, and ROC-AUC. In addition to prediction performance, the study will examine the important variables associated with churn so that the findings can be interpreted from a business perspective. Based on the results, the project will suggest a practical way to prioritize retention efforts for higher-risk customer groups.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Proposed Analytical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rtl w:val="0"/>
              </w:rPr>
              <w:t xml:space="preserve">Python will be used for data cleaning, exploratory analysis, and predictive modelling, while Tableau will be used to present key patterns and findings in a clearer visual 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About the Dataset and Source:</w:t>
            </w: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tl w:val="0"/>
              </w:rPr>
              <w:t xml:space="preserve">This study will use the IBM Telco Customer Churn dataset, a publicly available secondary dataset that is often used in churn studies. The dataset includes customer-level information from a subscription-based service setting, such as demographic details, service subscriptions, account information, billing records, tenure, and churn status. It is suitable for this study because it can be used to build and compare churn prediction models and to examine the factors related to customer churn. It can also be used to explore how customers may be prioritised for retention efforts. As the dataset is publicly available and does not contain personally identifiable information, it is suitable for academic research.</w:t>
            </w:r>
          </w:p>
        </w:tc>
      </w:tr>
    </w:tbl>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5">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III: SUPERVISOR ACKNOWLEDGEMENT</w:t>
      </w:r>
    </w:p>
    <w:p w:rsidR="00000000" w:rsidDel="00000000" w:rsidP="00000000" w:rsidRDefault="00000000" w:rsidRPr="00000000" w14:paraId="0000003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________________________</w:t>
      </w:r>
    </w:p>
    <w:p w:rsidR="00000000" w:rsidDel="00000000" w:rsidP="00000000" w:rsidRDefault="00000000" w:rsidRPr="00000000" w14:paraId="0000003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SUPERVISOR’S NAME:</w:t>
      </w:r>
    </w:p>
    <w:p w:rsidR="00000000" w:rsidDel="00000000" w:rsidP="00000000" w:rsidRDefault="00000000" w:rsidRPr="00000000" w14:paraId="0000003D">
      <w:pPr>
        <w:jc w:val="both"/>
        <w:rPr>
          <w:rFonts w:ascii="Arial" w:cs="Arial" w:eastAsia="Arial" w:hAnsi="Arial"/>
          <w:sz w:val="20"/>
          <w:szCs w:val="20"/>
        </w:rPr>
      </w:pPr>
      <w:r w:rsidDel="00000000" w:rsidR="00000000" w:rsidRPr="00000000">
        <w:rPr>
          <w:rFonts w:ascii="Arial" w:cs="Arial" w:eastAsia="Arial" w:hAnsi="Arial"/>
          <w:sz w:val="20"/>
          <w:szCs w:val="20"/>
          <w:rtl w:val="0"/>
        </w:rPr>
        <w:tab/>
        <w:tab/>
        <w:tab/>
        <w:tab/>
        <w:tab/>
        <w:tab/>
        <w:tab/>
      </w:r>
    </w:p>
    <w:p w:rsidR="00000000" w:rsidDel="00000000" w:rsidP="00000000" w:rsidRDefault="00000000" w:rsidRPr="00000000" w14:paraId="0000003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DATE: </w:t>
      </w:r>
    </w:p>
    <w:sectPr>
      <w:headerReference r:id="rId8" w:type="default"/>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tabs>
        <w:tab w:val="center" w:leader="none" w:pos="4536"/>
        <w:tab w:val="right" w:leader="none" w:pos="9072"/>
      </w:tabs>
      <w:jc w:val="right"/>
      <w:rPr>
        <w:rFonts w:ascii="Calibri" w:cs="Calibri" w:eastAsia="Calibri" w:hAnsi="Calibri"/>
        <w:color w:val="000000"/>
        <w:sz w:val="12"/>
        <w:szCs w:val="12"/>
      </w:rPr>
    </w:pPr>
    <w:r w:rsidDel="00000000" w:rsidR="00000000" w:rsidRPr="00000000">
      <w:rPr>
        <w:rFonts w:ascii="Calibri" w:cs="Calibri" w:eastAsia="Calibri" w:hAnsi="Calibri"/>
        <w:color w:val="000000"/>
        <w:sz w:val="12"/>
        <w:szCs w:val="12"/>
        <w:rtl w:val="0"/>
      </w:rPr>
      <w:t xml:space="preserve">ABW508_V3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SG"/>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13" w:default="1">
    <w:name w:val="Default Paragraph Font"/>
    <w:uiPriority w:val="1"/>
    <w:semiHidden w:val="1"/>
    <w:unhideWhenUsed w:val="1"/>
  </w:style>
  <w:style w:type="table" w:styleId="12" w:default="1">
    <w:name w:val="Normal Table"/>
    <w:uiPriority w:val="99"/>
    <w:semiHidden w:val="1"/>
    <w:unhideWhenUsed w:val="1"/>
    <w:qFormat w:val="1"/>
    <w:tblPr>
      <w:tblCellMar>
        <w:top w:w="0.0" w:type="dxa"/>
        <w:left w:w="108.0" w:type="dxa"/>
        <w:bottom w:w="0.0" w:type="dxa"/>
        <w:right w:w="108.0" w:type="dxa"/>
      </w:tblCellMar>
    </w:tblPr>
  </w:style>
  <w:style w:type="paragraph" w:styleId="8">
    <w:name w:val="footer"/>
    <w:basedOn w:val="1"/>
    <w:link w:val="18"/>
    <w:uiPriority w:val="99"/>
    <w:unhideWhenUsed w:val="1"/>
    <w:qFormat w:val="1"/>
    <w:pPr>
      <w:tabs>
        <w:tab w:val="center" w:pos="4680"/>
        <w:tab w:val="right" w:pos="9360"/>
      </w:tabs>
    </w:pPr>
  </w:style>
  <w:style w:type="paragraph" w:styleId="9">
    <w:name w:val="header"/>
    <w:basedOn w:val="1"/>
    <w:link w:val="17"/>
    <w:uiPriority w:val="99"/>
    <w:unhideWhenUsed w:val="1"/>
    <w:qFormat w:val="1"/>
    <w:pPr>
      <w:tabs>
        <w:tab w:val="center" w:pos="4680"/>
        <w:tab w:val="right" w:pos="9360"/>
      </w:tabs>
    </w:pPr>
  </w:style>
  <w:style w:type="table" w:styleId="14" w:customStyle="1">
    <w:name w:val="_Style 11"/>
    <w:basedOn w:val="12"/>
    <w:uiPriority w:val="0"/>
    <w:qFormat w:val="1"/>
    <w:tblPr>
      <w:tblCellMar>
        <w:left w:w="115.0" w:type="dxa"/>
        <w:right w:w="115.0" w:type="dxa"/>
      </w:tblCellMar>
    </w:tblPr>
  </w:style>
  <w:style w:type="table" w:styleId="15" w:customStyle="1">
    <w:name w:val="_Style 12"/>
    <w:basedOn w:val="12"/>
    <w:uiPriority w:val="0"/>
    <w:tblPr>
      <w:tblCellMar>
        <w:left w:w="115.0" w:type="dxa"/>
        <w:right w:w="115.0" w:type="dxa"/>
      </w:tblCellMar>
    </w:tblPr>
  </w:style>
  <w:style w:type="table" w:styleId="16" w:customStyle="1">
    <w:name w:val="_Style 13"/>
    <w:basedOn w:val="12"/>
    <w:uiPriority w:val="0"/>
    <w:qFormat w:val="1"/>
    <w:tblPr>
      <w:tblCellMar>
        <w:left w:w="115.0" w:type="dxa"/>
        <w:right w:w="115.0" w:type="dxa"/>
      </w:tblCellMar>
    </w:tblPr>
  </w:style>
  <w:style w:type="character" w:styleId="17" w:customStyle="1">
    <w:name w:val="Header Char"/>
    <w:basedOn w:val="13"/>
    <w:link w:val="9"/>
    <w:uiPriority w:val="99"/>
    <w:qFormat w:val="1"/>
  </w:style>
  <w:style w:type="character" w:styleId="18" w:customStyle="1">
    <w:name w:val="Footer Char"/>
    <w:basedOn w:val="13"/>
    <w:link w:val="8"/>
    <w:uiPriority w:val="99"/>
    <w:qFormat w:val="1"/>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yr97fR3mWOyYOgNb9j2p25n+3A==">CgMxLjAaHQoBMBIYChYIB0ISEhBBcmlhbCBVbmljb2RlIE1TGh0KATESGAoWCAdCEhIQQXJpYWwgVW5pY29kZSBNUxodCgEyEhgKFggHQhISEEFyaWFsIFVuaWNvZGUgTVMaHQoBMxIYChYIB0ISEhBBcmlhbCBVbmljb2RlIE1TOAByITFBUE1HRlVFOHJnQWE3bDdMbnhIQ1ZvM2RBWnp3UVB0aw==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2022-10-13T10:19:00Z</dcterms:created>
  <dc:creator>Khaw KW</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2052-7.5.0.8993</vt:lpwstr>
  </property>
  <property fmtid="{D5CDD505-2E9C-101B-9397-08002B2CF9AE}" pid="3" name="ICV">
    <vt:lpwstr>E378495026EEF256D5FABF69C8A6C5C8_42</vt:lpwstr>
  </property>
</Properties>
</file>