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Constitutional Law I — Practice</w:t>
      </w:r>
    </w:p>
    <w:p>
      <w:r>
        <w:t xml:space="preserve">Instructions: Explain your reasoning.</w:t>
      </w:r>
    </w:p>
    <w:p>
      <w:r>
        <w:t xml:space="preserve">1. A fictional council considers a rule.</w:t>
      </w:r>
    </w:p>
    <w:p>
      <w:r>
        <w:t xml:space="preserve">a) Identify the issue.</w:t>
      </w:r>
    </w:p>
    <w:p>
      <w:r>
        <w:t xml:space="preserve">b) Explain the consequence.</w:t>
      </w:r>
    </w:p>
    <w:p>
      <w:r>
        <w:t xml:space="preserve">2. A fictional department reviews a decision.</w:t>
      </w:r>
    </w:p>
    <w:p>
      <w:r>
        <w:t xml:space="preserve">Discuss the limits of its authority.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