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Roman numbered practice</w:t>
      </w:r>
    </w:p>
    <w:p>
      <w:r>
        <w:t xml:space="preserve">Explain each conclusion.</w:t>
      </w:r>
    </w:p>
    <w:p>
      <w:pPr>
        <w:numPr>
          <w:ilvl w:val="0"/>
          <w:numId w:val="1"/>
        </w:numPr>
      </w:pPr>
      <w:r>
        <w:t xml:space="preserve">First Roman question.</w:t>
      </w:r>
    </w:p>
    <w:p>
      <w:pPr>
        <w:numPr>
          <w:ilvl w:val="0"/>
          <w:numId w:val="1"/>
        </w:numPr>
      </w:pPr>
      <w:r>
        <w:t xml:space="preserve">Second Roman question.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upperRoman"/>
      <w:lvlText w:val="%1."/>
    </w:lvl>
  </w:abstractNum>
  <w:num w:numId="1">
    <w:abstractNumId w:val="0"/>
  </w:num>
</w:numbering>
</file>

<file path=word/_rels/document.xml.rels><Relationships xmlns="http://schemas.openxmlformats.org/package/2006/relationships"><Relationship Id="rId1" Type="http://schemas.openxmlformats.org/officeDocument/2006/relationships/numbering" Target="numbering.xml"/></Relationships>
</file>