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Hanuman" w:cs="Hanuman" w:eastAsia="Hanuman" w:hAnsi="Hanuman"/>
          <w:b/>
          <w:bCs/>
          <w:color w:val="555555"/>
          <w:sz w:val="26"/>
          <w:szCs w:val="26"/>
        </w:rPr>
        <w:t xml:space="preserve">សាកលវិទ្យាល័យភូមិន្ទភ្នំពេញ</w:t>
      </w:r>
    </w:p>
    <w:p>
      <w:pPr>
        <w:spacing w:after="40"/>
        <w:jc w:val="center"/>
      </w:pPr>
      <w:r>
        <w:rPr>
          <w:rFonts w:ascii="Hanuman" w:cs="Hanuman" w:eastAsia="Hanuman" w:hAnsi="Hanuman"/>
          <w:color w:val="555555"/>
          <w:sz w:val="22"/>
          <w:szCs w:val="22"/>
        </w:rPr>
        <w:t xml:space="preserve">មហាវិទ្យាល័យវិស្វកម្ម — ដេប៉ាតឺម៉ង់វិទ្យាសាស្ត្រកុំព្យូទ័រ</w:t>
      </w:r>
    </w:p>
    <w:p>
      <w:pPr>
        <w:spacing w:after="700"/>
        <w:jc w:val="center"/>
      </w:pPr>
      <w:r>
        <w:rPr>
          <w:rFonts w:ascii="Hanuman" w:cs="Hanuman" w:eastAsia="Hanuman" w:hAnsi="Hanuman"/>
          <w:color w:val="555555"/>
          <w:sz w:val="22"/>
          <w:szCs w:val="22"/>
        </w:rPr>
        <w:t xml:space="preserve">អនុបណ្ឌិត (Master) វិទ្យាសាស្ត្រកុំព្យូទ័រ</w:t>
      </w:r>
    </w:p>
    <w:p>
      <w:pPr>
        <w:spacing w:after="120"/>
        <w:jc w:val="center"/>
      </w:pPr>
      <w:r>
        <w:rPr>
          <w:rFonts w:ascii="Hanuman" w:cs="Hanuman" w:eastAsia="Hanuman" w:hAnsi="Hanuman"/>
          <w:b/>
          <w:bCs/>
          <w:color w:val="1F5C41"/>
          <w:sz w:val="30"/>
          <w:szCs w:val="30"/>
        </w:rPr>
        <w:t xml:space="preserve">សំណើនិក្ខេបបទ</w:t>
      </w:r>
    </w:p>
    <w:p>
      <w:pPr>
        <w:pBdr>
          <w:bottom w:val="single" w:color="1F5C41" w:sz="6" w:space="6"/>
        </w:pBdr>
        <w:spacing w:after="360"/>
        <w:jc w:val="center"/>
      </w:pPr>
      <w:r>
        <w:rPr>
          <w:rFonts w:ascii="Hanuman" w:cs="Hanuman" w:eastAsia="Hanuman" w:hAnsi="Hanuman"/>
          <w:sz w:val="2"/>
          <w:szCs w:val="2"/>
        </w:rPr>
        <w:t xml:space="preserve"/>
      </w:r>
    </w:p>
    <w:p>
      <w:pPr>
        <w:spacing w:after="160"/>
        <w:jc w:val="center"/>
      </w:pPr>
      <w:r>
        <w:rPr>
          <w:rFonts w:ascii="Hanuman" w:cs="Hanuman" w:eastAsia="Hanuman" w:hAnsi="Hanuman"/>
          <w:b/>
          <w:bCs/>
          <w:color w:val="222222"/>
          <w:sz w:val="30"/>
          <w:szCs w:val="30"/>
        </w:rPr>
        <w:t xml:space="preserve">SWIR-Attention DeepLabV3+ ៖ ស្ថាបត្យកម្មប្តូរតាមតម្រូវការ សម្រាប់ការញែកន័យរូបភាព (Semantic Segmentation) នៃគម្របដី ក្នុងតំបន់កសិកម្មខ្នាតតូចនៅកម្ពុជា</w:t>
      </w:r>
    </w:p>
    <w:p>
      <w:pPr>
        <w:spacing w:after="900" w:before="160"/>
        <w:jc w:val="center"/>
      </w:pPr>
      <w:r>
        <w:rPr>
          <w:rFonts w:ascii="Hanuman" w:cs="Hanuman" w:eastAsia="Hanuman" w:hAnsi="Hanuman"/>
          <w:i/>
          <w:iCs/>
          <w:color w:val="555555"/>
          <w:sz w:val="21"/>
          <w:szCs w:val="21"/>
        </w:rPr>
        <w:t xml:space="preserve">ម៉ូដែលប្តូរតាមតម្រូវការ ជាមួយ attention និង boundary-aware loss ដែលប្រៀបធៀបនឹង U-Net, SegFormer និង DeepLabV3+ ស្តង់ដារ ដោយប្រើរូបភាព Sentinel-2</w:t>
      </w:r>
    </w:p>
    <w:p>
      <w:pPr>
        <w:spacing w:after="60"/>
        <w:jc w:val="center"/>
      </w:pPr>
      <w:r>
        <w:rPr>
          <w:rFonts w:ascii="Hanuman" w:cs="Hanuman" w:eastAsia="Hanuman" w:hAnsi="Hanuman"/>
          <w:color w:val="555555"/>
          <w:sz w:val="22"/>
          <w:szCs w:val="22"/>
        </w:rPr>
        <w:t xml:space="preserve">ដាក់ស្នើដោយ៖  </w:t>
      </w: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[ឈ្មោះពេញ]</w:t>
      </w:r>
    </w:p>
    <w:p>
      <w:pPr>
        <w:spacing w:after="60"/>
        <w:jc w:val="center"/>
      </w:pPr>
      <w:r>
        <w:rPr>
          <w:rFonts w:ascii="Hanuman" w:cs="Hanuman" w:eastAsia="Hanuman" w:hAnsi="Hanuman"/>
          <w:color w:val="555555"/>
          <w:sz w:val="22"/>
          <w:szCs w:val="22"/>
        </w:rPr>
        <w:t xml:space="preserve">លេខសម្គាល់និស្សិត៖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[Student ID]</w:t>
      </w:r>
    </w:p>
    <w:p>
      <w:pPr>
        <w:spacing w:after="60"/>
        <w:jc w:val="center"/>
      </w:pPr>
      <w:r>
        <w:rPr>
          <w:rFonts w:ascii="Hanuman" w:cs="Hanuman" w:eastAsia="Hanuman" w:hAnsi="Hanuman"/>
          <w:color w:val="555555"/>
          <w:sz w:val="22"/>
          <w:szCs w:val="22"/>
        </w:rPr>
        <w:t xml:space="preserve">សាស្ត្រាចារ្យទទួលបន្ទុក៖ 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[ឈ្មោះសាស្ត្រាចារ្យ]</w:t>
      </w:r>
    </w:p>
    <w:p>
      <w:pPr>
        <w:spacing w:after="60"/>
        <w:jc w:val="center"/>
      </w:pPr>
      <w:r>
        <w:rPr>
          <w:rFonts w:ascii="Hanuman" w:cs="Hanuman" w:eastAsia="Hanuman" w:hAnsi="Hanuman"/>
          <w:color w:val="555555"/>
          <w:sz w:val="22"/>
          <w:szCs w:val="22"/>
        </w:rPr>
        <w:t xml:space="preserve">ឆ្នាំសិក្សា៖ 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២០២៥–២០២៦  (ឆ្នាំទី២ ឆមាសទី២)</w:t>
      </w:r>
    </w:p>
    <w:p>
      <w:pPr>
        <w:spacing w:before="900"/>
        <w:jc w:val="center"/>
      </w:pPr>
      <w:r>
        <w:rPr>
          <w:rFonts w:ascii="Hanuman" w:cs="Hanuman" w:eastAsia="Hanuman" w:hAnsi="Hanuman"/>
          <w:color w:val="555555"/>
          <w:sz w:val="20"/>
          <w:szCs w:val="20"/>
        </w:rPr>
        <w:t xml:space="preserve">ភ្នំពេញ ព្រះរាជាណាចក្រកម្ពុជា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មាតិកា</w:t>
      </w:r>
    </w:p>
    <w:sdt>
      <w:sdtPr>
        <w:alias w:val="មាតិកា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១.  សេចក្តីផ្តើម និងសាវតា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ការញែកន័យរូបភាព (Semantic Segmentation) គឺជាកិច្ចការនៃ Computer Vision ដែលកំណត់ស្លាកថ្នាក់ (class label) ទៅឲ្យ pixel នីមួយៗនៅក្នុងរូបភាព។ នៅពេលអនុវត្តលើរូបភាពផ្កាយរណប វាបង្កើតបានជាផែនទីគម្របដី (land cover map) ដែលក្នុងនោះក្រឡាដីទំហំ ១០ម៉ែត្រ នីមួយៗ ត្រូវបានចាត់ថ្នាក់ជា ទឹក ព្រៃឈើ ដីដាំដុះ តំបន់សំណង់ ឬប្រភេទផ្សេងទៀត។ ផែនទីទាំងនេះជាធាតុចូលសំខាន់សម្រាប់ការស្ទង់ធនធានដី ការតាមដានកសិកម្ម ការវាយតម្លៃសន្តិសុខស្បៀង និងគោលនយោបាយបរិស្ថាន។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ព្រះរាជាណាចក្រកម្ពុជាបង្ហាញនូវបរិបទប្រកបដោយបញ្ហាប្រឈម និងខ្វះការសិក្សាស្រាវជ្រាវសម្រាប់កិច្ចការនេះ។ កសិកម្មផ្តល់ការងារដល់ប្រជាជនជិតពាក់កណ្តាលនៃកម្លាំងពលកម្មទាំងមូល ហើយស្រូវកាន់កាប់ផ្ទៃដីដាំដុះជាង ៨០ភាគរយ ដែលភាគច្រើនធ្វើឡើងដោយកសិករខ្នាតតូចលើដីតូចជាង ២ហិកតា។ ដីទាំងនេះមានលក្ខណៈបែកខ្ញែក មិនទៀងទាត់ និងប្រែប្រួលតាមរដូវ ដែលខុសគ្នាយ៉ាងច្បាស់ពីដីកសិកម្មខ្នាតធំ ដែលផលិតផលគម្របដីសកល (global products) ភាគច្រើនត្រូវបានបណ្តុះបណ្តាល។ ចន្លោះឆ្នាំ ២០០០ ដល់ ២០២៣ ដីដាំដុះនៅកម្ពុជាបានពង្រីកប្រហែល ១៣ភាគរយ ដោយឈូសឆាយលើផ្ទៃដីព្រៃឈើ និងដីអេកូឡូស៊ីជាង ៣០.០០០ គីឡូម៉ែត្រការ៉េ។ ដូច្នេះ ព័ត៌មានគម្របដីត្រឹមត្រូវ និងទាន់សម័យ មានសារៈសំខាន់ដោយផ្ទាល់ក្នុងកម្រិតជាតិ។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ផលិតផលគម្របដីសកលដូចជា ESA WorldCover, Google Dynamic World និង ESRI Land Cover ផ្តល់ផែនទីទំហំ ១០ម៉ែត្រ ដោយឥតគិតថ្លៃ ប៉ុន្តែភាពត្រឹមត្រូវរបស់ពួកវាត្រូវបានរាយការណ៍ក្នុងកម្រិតសកល — ប្រហែល ៧៦.៧ភាគរយ សម្រាប់ WorldCover v200 — ហើយតួលេខនេះត្រូវបានគ្របដណ្តប់ដោយដីកសិកម្មខ្នាតធំ។ ការសិក្សាឯករាជ្យនៅអនុតំបន់សាហារ៉ាអាហ្វ្រិក និងមជ្ឈិមបូព៌ា បានបង្ហាញម្តងហើយម្តងទៀតថា ផលិតផលទាំងនេះបាត់បង់ភាពត្រឹមត្រូវនៅលើតំបន់កសិកម្មខ្នាតតូច ហើយគ្មានផលិតផលសកលណាមួយល្អបំផុតជាប់លាប់គ្រប់តំបន់ឡើយ។ ចំណុចនេះជម្រុញឲ្យមានការបង្កើតម៉ូដែលដែលបណ្តុះបណ្តាល និងផ្ទៀងផ្ទាត់ក្នុងតំបន់ក្នុងស្រុក។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ស្ថាបត្យកម្ម DeepLabV3+ គឺជាជម្រើសដ៏រឹងមាំសម្រាប់កិច្ចការនេះ។ វារួមបញ្ចូល Atrous (dilated) convolution ដែលពង្រីកវិសាលភាពនៃការមើលឃើញរបស់បណ្តាញ ដោយមិនបាត់បង់គុណភាពរូបភាព, រួមជាមួយ Atrous Spatial Pyramid Pooling (ASPP) ដែលចាប់យកវត្ថុនៅកម្រិតច្រើន (multi-scale), និងរចនាសម្ព័ន្ធ encoder–decoder ដែលធ្វើឲ្យព្រំដែនវត្ថុកាន់តែច្បាស់។ ទោះជាយ៉ាងណា DeepLabV3+ ស្តង់ដារ ត្រូវបានរចនាឡើងសម្រាប់ទិដ្ឋភាពទូទៅ៖ dilation rates របស់ ASPP ត្រូវបានលៃតម្រូវសម្រាប់វត្ថុធំ វាមិនមាន attention mechanism ច្បាស់លាស់ដើម្បីបញ្ជាក់ channel ព័ត៌មានសំខាន់ ហើយវាបណ្តុះបណ្តាលដោយ loss ដែលមិនផ្តល់រង្វាន់ជាពិសេសដល់ព្រំដែនត្រឹមត្រូវ។ ដូច្នេះ សំណើនេះមិនត្រឹមតែអនុវត្ត DeepLabV3+ ដដែលនោះទេ ប៉ុន្តែស្នើនូវ variant ប្តូរតាមតម្រូវការ ដែលសម្របទៅនឹងបញ្ហាប្រឈមជាក់លាក់នៃតំបន់កសិកម្មខ្នាតតូចនៅកម្ពុជា ហើយវាយតម្លៃថាតើការសម្របទាំងនេះផ្តល់លទ្ធផលល្អជាងម៉ូដែលស្តង់ដារ និងស្ថាបត្យកម្មផ្សេងទៀតដែរឬទេ។</w:t>
      </w: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២.  បញ្ហាស្រាវជ្រាវ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ការសិក្សាថ្មីៗដោយ Zhu et al. (2024) បានផលិតផែនទីគម្របដីទំហំ ១០ម៉ែត្រ នៃប្រទេសកម្ពុជាសម្រាប់ឆ្នាំ ២០២០ ដោយប្រើក្របខ័ណ្ឌបង្កើតស្លាកពីផលិតផលមុន (prior-product) និងម៉ូដែល U-Net ដោយរាយការណ៍ភាពត្រឹមត្រូវសរុប ៩១.៦៨ភាគរយ។ ខណៈការសិក្សានេះបានបញ្ជាក់ថាការធ្វើផែនទីគម្របដីស្វ័យប្រវត្តិអាចធ្វើទៅបានសម្រាប់កម្ពុជា វានៅសល់សំណួរសំខាន់ៗមួយចំនួនដែលមិនទាន់មានចម្លើយ៖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គ្មានម៉ូដែលប្តូរតាមតម្រូវការត្រូវបានបង្កើត។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 វាបានប្រើស្ថាបត្យកម្មតែមួយ ដែលមិនបានកែប្រែ (U-Net) ហើយមិនបានប្រៀបធៀបម៉ូដែលផ្សេង ឬម៉ូដែលប្តូរតាមតម្រូវការទេ។ ដូច្នេះ គេមិនទាន់ដឹងថាតើម៉ូដែលដែលសម្របទៅនឹងដីបែកខ្ញែករបស់កម្ពុជា អាចមានប្រសិទ្ធភាពល្អជាងឬអត់។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ការវាយតម្លៃផ្អែកលើចំណុច មិនមែនក្រាស់ (dense)។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 វាបានរាយការណ៍ភាពត្រឹមត្រូវសរុប និងមេគុណ Kappa ដែលគណនាពីចំណុចផ្ទៀងផ្ទាត់តិចតួច។ រង្វាស់ទាំងនេះមិនវាស់គុណភាពព្រំដែន ឬប្រសិទ្ធភាពតាមថ្នាក់ (per-class) នោះទេ។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គ្មានសំណុំទិន្នន័យ benchmark ក្រាស់។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 គ្មានសំណុំទិន្នន័យ benchmark គម្របដីកម្ពុជាដែលមានស្លាកក្រាស់ និងចងក្រងជាឯកសារ សម្រាប់ការវាយតម្លៃ mIoU ក្នុងកម្រិត tile នៅឡើយទេ។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សំណើនេះដោះស្រាយចន្លោះខ្វះខាតទាំងនេះដោយផ្ទាល់។ ជំនួសឲ្យការប្រៀបធៀបម៉ូដែលដែលមានស្រាប់តែប៉ុណ្ណោះ វាស្នើនូវស្ថាបត្យកម្មប្តូរតាមតម្រូវការ — SWIR-Attention DeepLabV3+ — ដែលសម្របជាពិសេសសម្រាប់គម្របដីខ្នាតតូចនៅកម្ពុជា។ បញ្ហាស្រាវជ្រាវសំខាន់គឺ៖ តើ DeepLabV3+ ប្តូរតាមតម្រូវការ ដែលរួមបញ្ចូល attention module, dilation rates ដែលលៃតម្រូវសម្រាប់ខ្នាតដីតូច, និង boundary-aware loss អាចសម្រេចបានការញែកគម្របដីល្អជាង DeepLabV3+ ស្តង់ដារ និងស្ថាបត្យកម្មផ្សេងទៀត ដោយវាស់តាមរង្វាស់ក្រាស់ និងផ្តោតលើព្រំដែន ដែរឬទេ?</w:t>
      </w: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៣.  សំណួរស្រាវជ្រាវ និងគោលបំណង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៣.១  សំណួរស្រាវជ្រាវ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 តើ SWIR-Attention DeepLabV3+ ដែលបានស្នើ សម្រេចបាន mean និង per-class IoU ខ្ពស់ជាង DeepLabV3+ ស្តង់ដារ, U-Net និង SegFormer លើតំបន់ខ្នាតតូចនៅកម្ពុជាឬទេ?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 តើក្នុងចំណោមការកែប្រែទាំងបី (attention module, dilation rates លៃតម្រូវ, boundary-aware loss) មួយណារួមចំណែកច្រើនបំផុតដល់ភាពប្រសើរឡើង ដោយវាស់តាមការសិក្សា ablation?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 តើថ្នាក់គម្របដីណាខ្លះច្រឡំគ្នាញឹកញាប់បំផុត ហើយម៉ូដែលប្តូរតាមតម្រូវការ ធ្វើឲ្យការច្រឡំពិបាកបំផុត — ស្រែស្រូវសើម ធៀបនឹងទឹកបើកចំហ — ប្រសើរឡើងឬទេ?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 តើមានការជួញដូរ (trade-off) យ៉ាងណារវាងភាពប្រសើរឡើងនៃភាពត្រឹមត្រូវ និងថ្លៃដើមគណនាបន្ថែម (ទំហំម៉ូដែល និងពេលវេលា inference)?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៣.២  គោលបំណង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គោលបំណងទី១៖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បង្កើតសំណុំទិន្នន័យគម្របដីពហុថ្នាក់សម្រាប់ខេត្តដែលបានជ្រើសរើសនៅកម្ពុជា ពីរូបភាព Sentinel-2 ដោយប្រើផលិតផលសកលជាស្លាកទន់ និងសំណុំសាកល្បងដែលបានផ្ទៀងផ្ទាត់ដោយដៃជា ground truth។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គោលបំណងទី២៖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រចនា និងអនុវត្ត SWIR-Attention DeepLabV3+ ដែលជាស្ថាបត្យកម្មប្តូរតាមតម្រូវការ ដោយបន្ថែម attention module បន្ទាប់ពី ASPP, dilation rates លៃតម្រូវសម្រាប់ខ្នាតដីតូច, និង boundary-aware combined loss។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គោលបំណងទី៣៖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បណ្តុះបណ្តាលម៉ូដែលប្តូរតាមតម្រូវការ ជាមួយ baseline ចំនួនបី — DeepLabV3+ ស្តង់ដារ, U-Net និង SegFormer — ក្រោមលក្ខខណ្ឌដូចគ្នា។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គោលបំណងទី៤៖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វាយតម្លៃម៉ូដែលទាំងបួន ដោយប្រើ mean IoU, per-class IoU, boundary F1 និងថ្លៃដើមគណនា លើ random seeds ច្រើន និងធ្វើការសិក្សា ablation ដើម្បីញែកឥទ្ធិពលនៃការកែប្រែនីមួយៗ។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គោលបំណងទី៥៖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ចេញផ្សាយសំណុំទិន្នន័យ benchmark គម្របដីកម្ពុជាដែលបានផ្ទៀងផ្ទាត់ដោយដៃ សម្រាប់ការស្រាវជ្រាវនាពេលអនាគត។</w:t>
      </w: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៤.  ការត្រួតពិនិត្យអក្សរសិល្ប៍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៤.១  ស្ថាបត្យកម្ម Semantic Segmentation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DeepLabV3+ (Chen et al., 2018) បានពង្រីកគ្រួសារ DeepLab ដោយរចនាបែប encoder–decoder ដោយប្រើ atrous separable convolution និង spatial pyramid pooling។ U-Net (Ronneberger et al., 2015) នៅតែជា baseline ដ៏ពេញនិយមក្នុង remote sensing ជាមួយ skip connections។ SegFormer (Xie et al., 2021) បានណែនាំ transformer encoder បែបឋានានុក្រម ដែលតំណាងឲ្យវិធីសាស្ត្រផ្អែកលើ transformer បច្ចុប្បន្ន។ ទាំងបីនេះជា baseline សម្រាប់ការសិក្សានេះ។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ការប្តូរតាមតម្រូវការដែលបានស្នើ ផ្អែកលើវិស័យស្រាវជ្រាវពីរបន្ថែម។ Attention module ដូចជា Convolutional Block Attention Module (Woo et al., 2018) លៃទម្ងន់ feature map តាមវិមាត្រ channel និង spatial ដែលអនុញ្ញាតឲ្យបណ្តាញបញ្ជាក់លក្ខណៈព័ត៌មានសំខាន់បំផុត — សមស្របសម្រាប់ការបំបែកថ្នាក់គម្របដីដែលស្រដៀងគ្នាខាង spectral។ Boundary-aware និង region-based losses រួមទាំង Dice loss និង boundary loss (Kervadec et al., 2019) ផ្តល់រង្វាន់ដោយផ្ទាល់ដល់ព្រំដែនវត្ថុត្រឹមត្រូវ ហើយមានប្រសិទ្ធភាពលើគោលដៅញែកដែលបែកខ្ញែក។ សំណើនេះរួមបញ្ចូលគំនិតទាំងពីរនេះទៅក្នុង DeepLabV3+ 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៤.២  ភាពត្រឹមត្រូវនៃផលិតផលគម្របដីសកល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Kerner et al. (2024) បានវាយតម្លៃផែនទីគម្របដីដែលមានស្រាប់សម្រាប់កសិកម្ម នៅ ៨ប្រទេសក្នុងអនុតំបន់សាហារ៉ាអាហ្វ្រិក ដោយបង្ហាញការមិនស្របគ្នារវាងផលិតផលក្នុងកម្រិត pixel និងបញ្ជាក់ថាគ្មានផលិតផលណាមួយល្អបំផុតជាប់លាប់ឡើយ។ ការសិក្សាបន្តបន្ទាប់នៅច្រើនប្រទេស បានពង្រឹងចំណុចថា ផលិតផលសកលមានប្រសិទ្ធភាពទាបនៅតំបន់កសិកម្មខ្នាតតូច ដោយសារភាពខុសគ្នានៃទេសភាព ទិន្នន័យបណ្តុះបណ្តាលដែលលម្អៀងតាមភូមិសាស្ត្រ និងប្រព័ន្ធថ្នាក់សាមញ្ញពេក។ ការសិក្សាផ្ទៀងផ្ទាត់ក្នុងស្រុកនៅស៊ីរី (Chaaban et al., 2022) និងទួរគី បានរកឃើញថា ភាពត្រឹមត្រូវនៃផលិតផលផ្លាស់ប្តូរយ៉ាងខ្លាំងនៅកម្រិតក្នុងស្រុក។ រកឃើញទាំងនេះជម្រុញឲ្យប្រើម៉ូដែលដែលបណ្តុះបណ្តាលក្នុងស្រុក ជាមួយការផ្ទៀងផ្ទាត់ក្នុងស្រុក។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៤.៣  ការធ្វើផែនទីគម្របដីនៅកម្ពុជា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Zhu et al. (2024) បានផលិតផែនទីគម្របដីទំហំ ១០ម៉ែត្រ នៃប្រទេសកម្ពុជាសម្រាប់ឆ្នាំ ២០២០ ដោយបញ្ចូលផលិតផលមុនៗច្រើនតាមរយៈ Dempster–Shafer evidence theory និងកែតម្រូវ label noise ដោយវិធីបណ្តុះបណ្តាលពីរដំណាក់កាល ដោយប្រើ classifier ជា U-Net។ ការសិក្សានេះជាមូលដ្ឋានផ្ទាល់បំផុតសម្រាប់សំណើនេះ ហើយផ្តល់ទាំងមូលដ្ឋានវិធីសាស្ត្រសម្រាប់ការបង្កើតស្លាកទន់ និង baseline ដែលការសិក្សាបច្ចុប្បន្នស្ថិតនៅ។ ដោយឡែក Su et al. (2024) បានវាស់វែងការពង្រីកដីដាំដុះនៅកម្ពុជា និងកត្តាជម្រុញអេកូឡូស៊ី ដែលបញ្ជាក់ពីសារៈសំខាន់ផ្នែកគោលនយោបាយនៃទិន្នន័យគម្របដីត្រឹមត្រូវ។ ចន្លោះខ្វះខាតដែលសំណើនេះបំពេញ គឺអវត្តមាននៃការប្រៀបធៀបស្ថាបត្យកម្ម ឬ benchmark ផ្អែកលើ IoU ក្រាស់ សម្រាប់គម្របដីកម្ពុជា។</w:t>
      </w: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៥.  វិធីសាស្ត្រស្រាវជ្រាវ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ការសិក្សានេះធ្វើតាមដំណើរការ ៥ដំណាក់កាល៖ ការជ្រើសរើសតំបន់សិក្សា ការប្រមូលទិន្នន័យ ការបង្កើតសំណុំទិន្នន័យ ការបណ្តុះបណ្តាលម៉ូដែល និងការវាយតម្លៃ។ ការដំណើរការរូបភាពផ្កាយរណបទាំងអស់ប្រើ Google Earth Engine ហើយការអភិវឌ្ឍម៉ូដែលទាំងអស់ប្រើ Python ជាមួយ framework ស្តង់ដារ (Keras/TensorFlow ឬ PyTorch)។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៥.១  តំបន់សិក្សា និងប្រព័ន្ធថ្នាក់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ខេត្តពី ២ ទៅ ៣ នឹងត្រូវបានជ្រើសរើសដើម្បីតំណាងឲ្យប្រភេទគម្របដីលេចធ្លោនៅកម្ពុជា រួមមានវាលស្រែកណ្តាល និងតំបន់ព្រៃឈើ ឬតំបន់ចម្រុះ។ ប្រព័ន្ធថ្នាក់ ៦ថ្នាក់ នឹងត្រូវប្រើ៖ ទឹក ព្រៃឈើ ដីដាំដុះ សំណង់ ដីសើម ឬស្មៅ និងដីទំនេរ ឬគុម្ព។ ប្រព័ន្ធនេះត្រូវបានតម្រឹមដោយចេតនាទៅនឹងថ្នាក់ដែលមានក្នុងផលិតផលសកល ដើម្បីអនុញ្ញាតឲ្យធ្វើ weak labelling និងការប្រៀបធៀបឆ្លងផលិតផល។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៥.២  ការប្រមូលទិន្នន័យ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រូបភាព Sentinel-2 Level-2A (surface reflectance) នឹងត្រូវធ្វើ composite លើរដូវប្រាំង (ប្រហែលខែវិច្ឆិកា ដល់ខែមីនា) ដើម្បីកាត់បន្ថយពពក ដោយប្រើសំណុំទិន្នន័យ Cloud Score+ សម្រាប់ការបិទបាំងពពក។ ក្រុមរលក (band) ចំនួន ៦ នឹងត្រូវរក្សាទុក — ខៀវ បៃតង ក្រហម near-infrared និង shortwave-infrared ពីរ។ ក្រុមរលក shortwave-infrared ត្រូវបានបញ្ចូលដោយចេតនា ព្រោះវាបំបែកស្រែស្រូវសើមចេញពីទឹកបើកចំហ ដែលជាការច្រឡំដ៏ស្គាល់ច្បាស់ ដែលប៉ះពាល់ដល់ផលិតផលសកលក្នុងតំបន់នេះ។ រូបភាពត្រូវនាំចេញជា GeoTIFF; ស្លាកទន់ត្រូវបានទាញចេញពី ESA WorldCover និង Dynamic World ដោយកែជាប្រព័ន្ធ ៦ថ្នាក់ និងនាំចេញលើ grid ដូចគ្នា។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៥.៣  ការបង្កើតសំណុំទិន្នន័យ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រូបភាពដែលនាំចេញនឹងត្រូវកាត់ជា patch ទំហំ ៥១២×៥១២ pixel ដែលមិនត្រួតគ្នា។ Tile ដែលមាន no-data ច្រើនត្រូវបានលុបចោល។ Tile សាកល្បងប្រហែល ១៥០ នឹងត្រូវកែដោយដៃ ធៀបនឹងរូបភាព Sentinel-2 ដើម នៅក្នុង QGIS ឬ CVAT ដើម្បីធ្វើជា ground truth គុណភាពខ្ពស់; tile ដែលនៅសល់បង្កើតបានជាសំណុំបណ្តុះបណ្តាលដែលមានស្លាកទន់។ ដើម្បីការពារកុំឲ្យ spatial autocorrelation ធ្វើឲ្យលទ្ធផលកើនឡើងខុស សំណុំ train, validation និង test ត្រូវបំបែកតាម block ភូមិសាស្ត្រ មិនមែនតាមចៃដន្យទេ។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៥.៤  ម៉ូដែលដែលបានស្នើ៖ SWIR-Attention DeepLabV3+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ការរួមចំណែកសំខាន់គឺ DeepLabV3+ ប្តូរតាមតម្រូវការ ជាមួយការកែប្រែបី ដែលនីមួយៗផ្តោតលើចំណុចខ្សោយជាក់លាក់នៃម៉ូដែលស្តង់ដារ។ ទីមួយ Convolutional Block Attention Module (CBAM) ត្រូវបានបញ្ចូលបន្ទាប់ពី ASPP block ដែលអនុញ្ញាតឲ្យបណ្តាញបញ្ជាក់ channel ព័ត៌មានសំខាន់បំផុត — ជាពិសេស band shortwave-infrared ដែលបំបែកស្រែស្រូវសើមចេញពីទឹកបើកចំហ។ ទីពីរ dilation rates របស់ ASPP ដែលតាមលំនាំដើមលៃតម្រូវសម្រាប់វត្ថុធំ ត្រូវបានលៃតម្រូវទៅតម្លៃតូចជាង សមស្របនឹងខ្នាតដីខ្នាតតូចបែកខ្ញែក។ ទីបី boundary-aware combined loss (Dice បូក boundary loss) ជំនួស cross-entropy ធម្មតា ដោយផ្តល់រង្វាន់ដល់ព្រំដែនដីត្រឹមត្រូវ។ DeepLabV3+ ស្តង់ដារត្រូវរក្សាទុកមិនកែប្រែ ជា baseline ផ្ទាល់ ដើម្បីឲ្យអាចញែកឥទ្ធិពលនៃការកែប្រែទាំងនេះបានច្បាស់លាស់។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៥.៥  ការបណ្តុះបណ្តាលម៉ូដែល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ម៉ូដែលប្តូរតាមតម្រូវការ និង baseline ចំនួនបី — DeepLabV3+ ស្តង់ដារ, U-Net និង SegFormer — នឹងត្រូវបណ្តុះបណ្តាលក្រោមលក្ខខណ្ឌដូចគ្នា៖ tile ដូចគ្នា augmentation ដូចគ្នា optimiser learning-rate schedule និងចំនួន epoch ដូចគ្នា។ ការកំណត់រចនាសម្ព័ន្ធនីមួយៗនឹងដំណើរការជាមួយ random seed យ៉ាងតិច ៣។ ដើម្បីញែកឥទ្ធិពលនៃការកែប្រែនីមួយៗ ការសិក្សា ablation នឹងបណ្តុះបណ្តាល DeepLabV3+ ស្តង់ដារ ជាមួយការកែប្រែនីមួយៗដាច់ដោយឡែក រួចបញ្ចូលគ្នា ដូចបង្ហាញក្នុងតារាងខាងក្រោម។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5C4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FFFFFF"/>
                <w:sz w:val="20"/>
                <w:szCs w:val="20"/>
              </w:rPr>
              <w:t xml:space="preserve">ការកំណត់ ablation</w:t>
            </w:r>
          </w:p>
        </w:tc>
        <w:tc>
          <w:tcPr>
            <w:tcW w:type="dxa" w:w="4680"/>
            <w:shd w:fill="1F5C4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FFFFFF"/>
                <w:sz w:val="20"/>
                <w:szCs w:val="20"/>
              </w:rPr>
              <w:t xml:space="preserve">អ្វីដែលវាញែក</w:t>
            </w:r>
          </w:p>
        </w:tc>
      </w:tr>
      <w:tr>
        <w:tc>
          <w:tcPr>
            <w:tcW w:type="dxa" w:w="468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DeepLabV3+ ស្តង់ដារ (baseline)</w:t>
            </w:r>
          </w:p>
        </w:tc>
        <w:tc>
          <w:tcPr>
            <w:tcW w:type="dxa" w:w="468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ចំណុចយោង — គ្មានការកែប្រែ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+ CBAM attention តែប៉ុណ្ណោះ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ឥទ្ធិពលនៃ attention តែឯង</w:t>
            </w:r>
          </w:p>
        </w:tc>
      </w:tr>
      <w:tr>
        <w:tc>
          <w:tcPr>
            <w:tcW w:type="dxa" w:w="468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+ dilation rates លៃតម្រូវ តែប៉ុណ្ណោះ</w:t>
            </w:r>
          </w:p>
        </w:tc>
        <w:tc>
          <w:tcPr>
            <w:tcW w:type="dxa" w:w="468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ឥទ្ធិពលនៃ ASPP សម្របខ្នាត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+ boundary-aware loss តែប៉ុណ្ណោះ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ឥទ្ធិពលនៃ loss តែឯង</w:t>
            </w:r>
          </w:p>
        </w:tc>
      </w:tr>
      <w:tr>
        <w:tc>
          <w:tcPr>
            <w:tcW w:type="dxa" w:w="468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ទាំងបី (ម៉ូដែល SWIR-Attention ពេញលេញ)</w:t>
            </w:r>
          </w:p>
        </w:tc>
        <w:tc>
          <w:tcPr>
            <w:tcW w:type="dxa" w:w="468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ឥទ្ធិពលរួម — ម៉ូដែលដែលបានស្នើ</w:t>
            </w:r>
          </w:p>
        </w:tc>
      </w:tr>
    </w:tbl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៥.៦  រង្វាស់វាយតម្លៃ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ម៉ូដែលទាំងបួនត្រូវបានវាយតម្លៃលើសំណុំសាកល្បងដែលបានផ្ទៀងផ្ទាត់ដោយដៃ ដោយប្រើ៖ mean IoU (mIoU) ជារង្វាស់ចម្បង; per-class IoU ដោយផ្តោតលើគូថ្នាក់ស្រែស្រូវសើម ធៀបនឹងទឹក; boundary F1 score ដើម្បីវាស់គុណភាពព្រំដែន; និងថ្លៃដើមគណនា (ចំនួន parameter និង inference latency)។ លទ្ធផលត្រូវរាយការណ៍ជា mean និង standard deviation លើ seed ច្រើន។ ការប្រៀបធៀបសំខាន់ — SWIR-Attention DeepLabV3+ ធៀបនឹង DeepLabV3+ ស្តង់ដារ — ត្រូវបានវាយតម្លៃ statistical significance ដើម្បីឲ្យភាពប្រសើរឡើងអាចសន្មតទៅលើការកែប្រែដែលបានស្នើ មិនមែនលើភាពប្រែប្រួលចៃដន្យ។</w:t>
      </w:r>
    </w:p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៥.៧  សេចក្តីសង្ខេបវិធីសាស្ត្រ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5C4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FFFFFF"/>
                <w:sz w:val="20"/>
                <w:szCs w:val="20"/>
              </w:rPr>
              <w:t xml:space="preserve">ដំណាក់កាល</w:t>
            </w:r>
          </w:p>
        </w:tc>
        <w:tc>
          <w:tcPr>
            <w:tcW w:type="dxa" w:w="6660"/>
            <w:shd w:fill="1F5C4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FFFFFF"/>
                <w:sz w:val="20"/>
                <w:szCs w:val="20"/>
              </w:rPr>
              <w:t xml:space="preserve">សកម្មភាព និងឧបករណ៍សំខាន់ៗ</w:t>
            </w:r>
          </w:p>
        </w:tc>
      </w:tr>
      <w:tr>
        <w:tc>
          <w:tcPr>
            <w:tcW w:type="dxa" w:w="27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ការប្រមូលទិន្នន័យ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Sentinel-2 L2A dry-season composite; Cloud Score+ masking; Google Earth Engine</w:t>
            </w:r>
          </w:p>
        </w:tc>
      </w:tr>
      <w:tr>
        <w:tc>
          <w:tcPr>
            <w:tcW w:type="dxa" w:w="27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ការបង្កើតទិន្នន័យ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512×512 tiling; weak labels ពី WorldCover / Dynamic World; ~150 hand-verified tiles; block split</w:t>
            </w:r>
          </w:p>
        </w:tc>
      </w:tr>
      <w:tr>
        <w:tc>
          <w:tcPr>
            <w:tcW w:type="dxa" w:w="27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ម៉ូដែលដែលបានស្នើ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SWIR-Attention DeepLabV3+: CBAM after ASPP + re-tuned dilation + boundary-aware loss</w:t>
            </w:r>
          </w:p>
        </w:tc>
      </w:tr>
      <w:tr>
        <w:tc>
          <w:tcPr>
            <w:tcW w:type="dxa" w:w="27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Baselines និងបណ្តុះបណ្តាល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Standard DeepLabV3+, U-Net, SegFormer; identical settings; 3+ seeds; ablation</w:t>
            </w:r>
          </w:p>
        </w:tc>
      </w:tr>
      <w:tr>
        <w:tc>
          <w:tcPr>
            <w:tcW w:type="dxa" w:w="27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ការវាយតម្លៃ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mIoU, per-class IoU, boundary F1, model size &amp; latency; significance vs standard</w:t>
            </w:r>
          </w:p>
        </w:tc>
      </w:tr>
    </w:tbl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៦.  លទ្ធផលរំពឹងទុក និងការរួមចំណែក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ការរួមចំណែកទី១៖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ស្ថាបត្យកម្មប្តូរតាមតម្រូវការ SWIR-Attention DeepLabV3+ ដែលសម្របសម្រាប់គម្របដីខ្នាតតូចនៅកម្ពុជា ព្រមទាំងភស្តុតាងថាតើការកែប្រែរបស់វាធ្វើឲ្យភាពត្រឹមត្រូវប្រសើរឡើងជាងម៉ូដែលស្តង់ដារឬទេ។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ការរួមចំណែកទី២៖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ការសិក្សា ablation ដែលញែកឥទ្ធិពលនៃ attention, dilation rates លៃតម្រូវ, និង boundary-aware loss — បង្ហាញថាការកែប្រែមួយណាសំខាន់បំផុត។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ការរួមចំណែកទី៣៖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Benchmark ក្រាស់ per-class IoU ដំបូងគេ សម្រាប់គម្របដីកម្ពុជា ដែលប្រៀបធៀបម៉ូដែលប្តូរតាមតម្រូវការ ជាមួយស្ថាបត្យកម្មបី។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ការរួមចំណែកទី៤៖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សំណុំទិន្នន័យ benchmark គម្របដីកម្ពុជា ដែលបានផ្ទៀងផ្ទាត់ដោយដៃ ដែលអាចប្រើឡើងវិញបាន។</w:t>
      </w:r>
    </w:p>
    <w:p>
      <w:pPr>
        <w:pStyle w:val="ListParagraph"/>
        <w:numPr>
          <w:ilvl w:val="0"/>
          <w:numId w:val="4"/>
        </w:numPr>
        <w:spacing w:after="90" w:line="330"/>
      </w:pPr>
      <w:r>
        <w:rPr>
          <w:rFonts w:ascii="Hanuman" w:cs="Hanuman" w:eastAsia="Hanuman" w:hAnsi="Hanuman"/>
          <w:b/>
          <w:bCs/>
          <w:color w:val="222222"/>
          <w:sz w:val="22"/>
          <w:szCs w:val="22"/>
        </w:rPr>
        <w:t xml:space="preserve">ការរួមចំណែកទី៥៖ </w:t>
      </w:r>
      <w:r>
        <w:rPr>
          <w:rFonts w:ascii="Hanuman" w:cs="Hanuman" w:eastAsia="Hanuman" w:hAnsi="Hanuman"/>
          <w:color w:val="222222"/>
          <w:sz w:val="22"/>
          <w:szCs w:val="22"/>
        </w:rPr>
        <w:t xml:space="preserve">ដំណើរការ Google Earth Engine និងបណ្តុះបណ្តាល ដែលអាចធ្វើឡើងវិញបាន សម្រាប់ស្ថាប័នកម្ពុជា។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ប្រសិនបើការកែប្រែដែលបានស្នើ មិនធ្វើឲ្យប្រសើរជាង DeepLabV3+ ស្តង់ដារ នេះនៅតែជាលទ្ធផលត្រឹមត្រូវ និងមានប្រយោជន៍៖ ការប្រៀបធៀបម៉ូដែលទាំងបួន និងការសិក្សា ablation នៅតែបង្កើតបានជាការរួមចំណែកពេញលេញ ដោយរាយការណ៍ដោយស្មោះត្រង់ថា វិធីសាស្ត្រណាខ្លះជួយ ឬមិនជួយ។ អ្នកប្រើប្រាស់ចម្បងគឺជាស្ថាប័ន៖ ក្រសួងកសិកម្ម និងបរិស្ថាន និងទីភ្នាក់ងារអន្តរជាតិ។</w:t>
      </w: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៧.  ផែនការការងារ និងកាលវិភាគ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គម្រោងនេះត្រូវបានកំណត់វិសាលភាពឲ្យសមនឹងឆមាសតែមួយ។ ផែនការខាងក្រោមសន្មតថា ២ខែដំបូងមិនអាស្រ័យលើស្ថាបត្យកម្ម (architecture-independent) ដែលកាត់បន្ថយហានិភ័យ៖ ប្រសិនបើវិសាលភាពប្រធានបទផ្លាស់ប្តូរ ការងារដំបូងមិនខាតបង់ឡើយ។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dxa" w:w="1500"/>
            <w:shd w:fill="1F5C4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Hanuman" w:cs="Hanuman" w:eastAsia="Hanuman" w:hAnsi="Hanuman"/>
                <w:b/>
                <w:bCs/>
                <w:color w:val="FFFFFF"/>
                <w:sz w:val="20"/>
                <w:szCs w:val="20"/>
              </w:rPr>
              <w:t xml:space="preserve">សប្តាហ៍</w:t>
            </w:r>
          </w:p>
        </w:tc>
        <w:tc>
          <w:tcPr>
            <w:tcW w:type="dxa" w:w="5060"/>
            <w:shd w:fill="1F5C4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FFFFFF"/>
                <w:sz w:val="20"/>
                <w:szCs w:val="20"/>
              </w:rPr>
              <w:t xml:space="preserve">សកម្មភាព</w:t>
            </w:r>
          </w:p>
        </w:tc>
        <w:tc>
          <w:tcPr>
            <w:tcW w:type="dxa" w:w="2800"/>
            <w:shd w:fill="1F5C4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/>
                <w:bCs/>
                <w:color w:val="FFFFFF"/>
                <w:sz w:val="20"/>
                <w:szCs w:val="20"/>
              </w:rPr>
              <w:t xml:space="preserve">លទ្ធផលចេញ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១–៣</w:t>
            </w:r>
          </w:p>
        </w:tc>
        <w:tc>
          <w:tcPr>
            <w:tcW w:type="dxa" w:w="506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ត្រួតពិនិត្យអក្សរសិល្ប៍; បញ្ចប់ប្រព័ន្ធថ្នាក់; ទាញ tile Sentinel-2 តាម GEE</w:t>
            </w:r>
          </w:p>
        </w:tc>
        <w:tc>
          <w:tcPr>
            <w:tcW w:type="dxa" w:w="28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អក្សរសិល្ប៍; រូបភាពដើម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៤–៦</w:t>
            </w:r>
          </w:p>
        </w:tc>
        <w:tc>
          <w:tcPr>
            <w:tcW w:type="dxa" w:w="5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បង្កើតទិន្នន័យ; បង្កើតស្លាកទន់; កែ tile សាកល្បង ~១៥០ ដោយដៃ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សំណុំទិន្នន័យមានស្លាក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៧–១០</w:t>
            </w:r>
          </w:p>
        </w:tc>
        <w:tc>
          <w:tcPr>
            <w:tcW w:type="dxa" w:w="506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បណ្តុះបណ្តាល DeepLabV3+, U-Net និង SegFormer</w:t>
            </w:r>
          </w:p>
        </w:tc>
        <w:tc>
          <w:tcPr>
            <w:tcW w:type="dxa" w:w="28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ម៉ូដែលដែលបានបណ្តុះបណ្តាល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១១–១៣</w:t>
            </w:r>
          </w:p>
        </w:tc>
        <w:tc>
          <w:tcPr>
            <w:tcW w:type="dxa" w:w="5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Ablation៖ loss function និងបន្សំ band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លទ្ធផល ablation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Hanuman" w:cs="Hanuman" w:eastAsia="Hanuman" w:hAnsi="Hanuman"/>
                <w:b/>
                <w:bCs/>
                <w:color w:val="222222"/>
                <w:sz w:val="20"/>
                <w:szCs w:val="20"/>
              </w:rPr>
              <w:t xml:space="preserve">១៤–១៦</w:t>
            </w:r>
          </w:p>
        </w:tc>
        <w:tc>
          <w:tcPr>
            <w:tcW w:type="dxa" w:w="506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ការវាយតម្លៃ វិភាគកំហុស និងសរសេរនិក្ខេបបទ</w:t>
            </w:r>
          </w:p>
        </w:tc>
        <w:tc>
          <w:tcPr>
            <w:tcW w:type="dxa" w:w="28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Hanuman" w:cs="Hanuman" w:eastAsia="Hanuman" w:hAnsi="Hanuman"/>
                <w:b w:val="false"/>
                <w:bCs w:val="false"/>
                <w:color w:val="222222"/>
                <w:sz w:val="20"/>
                <w:szCs w:val="20"/>
              </w:rPr>
              <w:t xml:space="preserve">សេចក្តីព្រាងនិក្ខេបបទ</w:t>
            </w:r>
          </w:p>
        </w:tc>
      </w:tr>
    </w:tbl>
    <w:p>
      <w:pPr>
        <w:pStyle w:val="Heading2"/>
        <w:spacing w:after="100" w:before="220"/>
      </w:pPr>
      <w:r>
        <w:rPr>
          <w:rFonts w:ascii="Hanuman" w:cs="Hanuman" w:eastAsia="Hanuman" w:hAnsi="Hanuman"/>
          <w:b/>
          <w:bCs/>
          <w:color w:val="222222"/>
          <w:sz w:val="24"/>
          <w:szCs w:val="24"/>
        </w:rPr>
        <w:t xml:space="preserve">៧.១  ធនធាន និងលទ្ធភាព</w:t>
      </w:r>
    </w:p>
    <w:p>
      <w:pPr>
        <w:spacing w:after="160" w:line="340"/>
        <w:jc w:val="both"/>
      </w:pPr>
      <w:r>
        <w:rPr>
          <w:rFonts w:ascii="Hanuman" w:cs="Hanuman" w:eastAsia="Hanuman" w:hAnsi="Hanuman"/>
          <w:color w:val="222222"/>
          <w:sz w:val="22"/>
          <w:szCs w:val="22"/>
        </w:rPr>
        <w:t xml:space="preserve">ទិន្នន័យទាំងអស់គឺឥតគិតថ្លៃ៖ រូបភាព Sentinel-2 និងផលិតផលគម្របដីសកល អាចចូលប្រើបានដោយសេរីតាមរយៈ Google Earth Engine។ ការបណ្តុះបណ្តាលម៉ូដែលសមនឹងធនធាន GPU cloud កម្រិតឥតគិតថ្លៃ ដូចជា Google Colab ឬ Kaggle។ តម្រូវការផ្ទុកសរុបមានកម្រិតតូច (ប្រហែល ៥ GB)។ គ្មានការងារចុះស្រុក ឬទិន្នន័យកម្មសិទ្ធិឯកជនត្រូវការទេ ដែលធ្វើឲ្យគម្រោងនេះមានលទ្ធភាពខ្ពស់ក្នុងរយៈពេល និងថវិកាដែលមាន។</w:t>
      </w:r>
    </w:p>
    <w:p>
      <w:pPr>
        <w:pStyle w:val="Heading1"/>
        <w:spacing w:after="140" w:before="320"/>
      </w:pPr>
      <w:r>
        <w:rPr>
          <w:rFonts w:ascii="Hanuman" w:cs="Hanuman" w:eastAsia="Hanuman" w:hAnsi="Hanuman"/>
          <w:b/>
          <w:bCs/>
          <w:color w:val="1F5C41"/>
          <w:sz w:val="28"/>
          <w:szCs w:val="28"/>
        </w:rPr>
        <w:t xml:space="preserve">៨.  ឯកសារយោង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Chaaban, F., El Khattabi, J., &amp; Darwishe, H. (2022). Accuracy assessment of ESA WorldCover 2020 and ESRI 2020 land cover maps for a region in Syria. Journal of Geovisualization and Spatial Analysis, 6(2), 31. https://doi.org/10.1007/s41651-022-00126-w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Chen, L.-C., Zhu, Y., Papandreou, G., Schroff, F., &amp; Adam, H. (2018). Encoder-decoder with atrous separable convolution for semantic image segmentation. In Proceedings of the European Conference on Computer Vision (ECCV) (pp. 801–818). arXiv:1802.02611.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Kerner, H., Nakalembe, C., Yang, A., Zvonkov, I., McWeeny, R., Tseng, G., &amp; Becker-Reshef, I. (2024). How accurate are existing land cover maps for agriculture in Sub-Saharan Africa? Scientific Data, 11(1), 486. https://doi.org/10.1038/s41597-024-03306-z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Kervadec, H., Bouchtiba, J., Desrosiers, C., Granger, E., Dolz, J., &amp; Ben Ayed, I. (2019). Boundary loss for highly unbalanced segmentation. In Proceedings of Machine Learning Research (MIDL), 102, 285–296. arXiv:1812.07032.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Ronneberger, O., Fischer, P., &amp; Brox, T. (2015). U-Net: Convolutional networks for biomedical image segmentation. In MICCAI (pp. 234–241). arXiv:1505.04597.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Su, D., Yang, K., Peng, Z., Sun, R., Zhang, M., Ma, L., Ma, J., &amp; Li, T. (2024). Analysing the spatial and temporal characteristics of ecological land encroachment by cropland expansion and its drivers in Cambodia. Land, 13(12), 2195. https://doi.org/10.3390/land13122195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Woo, S., Park, J., Lee, J.-Y., &amp; Kweon, I. S. (2018). CBAM: Convolutional block attention module. In Proceedings of the European Conference on Computer Vision (ECCV) (pp. 3–19). arXiv:1807.06521.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Xie, E., Wang, W., Yu, Z., Anandkumar, A., Alvarez, J. M., &amp; Luo, P. (2021). SegFormer: Simple and efficient design for semantic segmentation with transformers. In NeurIPS. arXiv:2105.15203.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Zanaga, D., Van De Kerchove, R., Daems, D., et al. (2022). ESA WorldCover 10 m 2021 v200. https://doi.org/10.5281/zenodo.7254221</w:t>
      </w:r>
    </w:p>
    <w:p>
      <w:pPr>
        <w:spacing w:after="140" w:line="300"/>
        <w:ind w:left="480" w:hanging="4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Zhu, H., Yu, T., Mi, X., Yang, J., Tian, C., Liu, P., Yan, J., Meng, Y., Jiang, Z., &amp; Ma, Z. (2024). Large-scale land cover mapping framework based on prior product label generation: A case study of Cambodia. Remote Sensing, 16(13), 2443. https://doi.org/10.3390/rs16132443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Hanuman" w:cs="Hanuman" w:eastAsia="Hanuman" w:hAnsi="Hanuman"/>
        <w:color w:val="555555"/>
        <w:sz w:val="18"/>
        <w:szCs w:val="18"/>
      </w:rPr>
      <w:t xml:space="preserve">សំណើនិក្ខេបបទ — ការញែកគម្របដីនៅកម្ពុជា     |     ទំព័រ </w:t>
    </w:r>
    <w:r>
      <w:rPr>
        <w:rFonts w:ascii="Hanuman" w:cs="Hanuman" w:eastAsia="Hanuman" w:hAnsi="Hanu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Q%1."/>
      <w:lvlJc w:val="left"/>
      <w:pPr>
        <w:ind w:left="640" w:hanging="4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uman" w:cs="Hanuman" w:eastAsia="Hanuman" w:hAnsi="Hanuman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សំណើនិក្ខេបបទ — ការញែកគម្របដីនៅកម្ពុជា</dc:title>
  <dc:creator>Thesis Proposal (Khmer)</dc:creator>
  <cp:lastModifiedBy>Un-named</cp:lastModifiedBy>
  <cp:revision>1</cp:revision>
  <dcterms:created xsi:type="dcterms:W3CDTF">2026-07-28T15:48:57.692Z</dcterms:created>
  <dcterms:modified xsi:type="dcterms:W3CDTF">2026-07-28T15:48:57.692Z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