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BD15D" w14:textId="260BDAF3" w:rsidR="00CD6B65" w:rsidRDefault="00CD6B65">
      <w:r>
        <w:t xml:space="preserve">CSC </w:t>
      </w:r>
      <w:r w:rsidR="00C55256">
        <w:t>402</w:t>
      </w:r>
      <w:r>
        <w:t xml:space="preserve"> Programming Assignment </w:t>
      </w:r>
      <w:r w:rsidR="00563CC1">
        <w:t>9</w:t>
      </w:r>
      <w:r>
        <w:t xml:space="preserve"> Report</w:t>
      </w:r>
      <w:r w:rsidR="00326AD4">
        <w:t xml:space="preserve"> 1.0</w:t>
      </w:r>
      <w:r w:rsidR="00715F7E">
        <w:tab/>
        <w:t>Name</w:t>
      </w:r>
      <w:r w:rsidR="00F224B1">
        <w:rPr>
          <w:u w:val="single"/>
        </w:rPr>
        <w:t>: Giries Hattar</w:t>
      </w:r>
    </w:p>
    <w:p w14:paraId="12DBC7B6" w14:textId="77777777" w:rsidR="00CD6B65" w:rsidRDefault="00CD6B65"/>
    <w:p w14:paraId="537C89E2" w14:textId="77777777" w:rsidR="00CB03C8" w:rsidRDefault="00CB03C8"/>
    <w:p w14:paraId="6BC27A3E" w14:textId="77777777" w:rsidR="00CB03C8" w:rsidRDefault="00CB03C8"/>
    <w:p w14:paraId="3928195F" w14:textId="77777777" w:rsidR="00F61FD7" w:rsidRDefault="008649C3" w:rsidP="008649C3">
      <w:pPr>
        <w:pStyle w:val="ListParagraph"/>
        <w:numPr>
          <w:ilvl w:val="0"/>
          <w:numId w:val="5"/>
        </w:numPr>
        <w:rPr>
          <w:i/>
        </w:rPr>
      </w:pPr>
      <w:r>
        <w:rPr>
          <w:i/>
        </w:rPr>
        <w:t xml:space="preserve"> </w:t>
      </w:r>
      <w:r w:rsidR="00F61FD7">
        <w:rPr>
          <w:i/>
        </w:rPr>
        <w:t>Describe how you checked to see which sorts worked.</w:t>
      </w:r>
    </w:p>
    <w:p w14:paraId="1A30057F" w14:textId="38995A1D" w:rsidR="00F61FD7" w:rsidRPr="00333AC8" w:rsidRDefault="00333AC8" w:rsidP="00F61FD7">
      <w:pPr>
        <w:pStyle w:val="ListParagraph"/>
        <w:ind w:left="360"/>
      </w:pPr>
      <w:r>
        <w:t>I wrote a static function “isSorted” which was used to check if the array passed to it is sorted. If it is sorted it returns Boolean “True” else “False”. I then tested each Sort method prior to it being utilized in the experiment by using a test array the experiment only began if it was told that the sort method passed the “isSorted” test.</w:t>
      </w:r>
    </w:p>
    <w:p w14:paraId="50297978" w14:textId="77777777" w:rsidR="00F61FD7" w:rsidRDefault="00F61FD7" w:rsidP="00F61FD7">
      <w:pPr>
        <w:pStyle w:val="ListParagraph"/>
        <w:ind w:left="360"/>
        <w:rPr>
          <w:i/>
        </w:rPr>
      </w:pPr>
    </w:p>
    <w:p w14:paraId="6225DAB1" w14:textId="77777777" w:rsidR="00F61FD7" w:rsidRDefault="00F61FD7" w:rsidP="00F61FD7">
      <w:pPr>
        <w:pStyle w:val="ListParagraph"/>
        <w:ind w:left="360"/>
        <w:rPr>
          <w:i/>
        </w:rPr>
      </w:pPr>
    </w:p>
    <w:p w14:paraId="614399EE" w14:textId="77777777" w:rsidR="00F61FD7" w:rsidRPr="00F61FD7" w:rsidRDefault="00F61FD7" w:rsidP="00F61FD7">
      <w:pPr>
        <w:pStyle w:val="ListParagraph"/>
        <w:ind w:left="360"/>
        <w:rPr>
          <w:i/>
        </w:rPr>
      </w:pPr>
    </w:p>
    <w:p w14:paraId="60FFAD50" w14:textId="3D87FF85" w:rsidR="00461848" w:rsidRPr="00461848" w:rsidRDefault="00CB03C8" w:rsidP="00461848">
      <w:pPr>
        <w:pStyle w:val="ListParagraph"/>
        <w:numPr>
          <w:ilvl w:val="0"/>
          <w:numId w:val="5"/>
        </w:numPr>
        <w:rPr>
          <w:i/>
        </w:rPr>
      </w:pPr>
      <w:r w:rsidRPr="008649C3">
        <w:rPr>
          <w:i/>
        </w:rPr>
        <w:t xml:space="preserve">Describe how you used your java program to gather the data.  </w:t>
      </w:r>
    </w:p>
    <w:p w14:paraId="1326773C" w14:textId="77777777" w:rsidR="00204BC4" w:rsidRDefault="00204BC4" w:rsidP="00204BC4">
      <w:pPr>
        <w:pStyle w:val="ListParagraph"/>
        <w:ind w:left="360"/>
      </w:pPr>
    </w:p>
    <w:p w14:paraId="29C848C2" w14:textId="039C02DC" w:rsidR="00204BC4" w:rsidRDefault="00204BC4" w:rsidP="00204BC4">
      <w:pPr>
        <w:pStyle w:val="ListParagraph"/>
        <w:ind w:left="360"/>
      </w:pPr>
      <w:r>
        <w:t>My program was completely automated to run all the tests and print out all the results.  I just copied the output to the form.</w:t>
      </w:r>
    </w:p>
    <w:p w14:paraId="06F0BE2C" w14:textId="0D5C5227" w:rsidR="00CB03C8" w:rsidRDefault="00CB03C8" w:rsidP="00204BC4"/>
    <w:p w14:paraId="47D19802" w14:textId="77777777" w:rsidR="00CB03C8" w:rsidRDefault="00CB03C8"/>
    <w:p w14:paraId="313673E8" w14:textId="5652DD34" w:rsidR="008649C3" w:rsidRPr="00461848" w:rsidRDefault="00461848" w:rsidP="00461848">
      <w:pPr>
        <w:pStyle w:val="ListParagraph"/>
        <w:numPr>
          <w:ilvl w:val="0"/>
          <w:numId w:val="5"/>
        </w:numPr>
        <w:rPr>
          <w:i/>
        </w:rPr>
      </w:pPr>
      <w:r w:rsidRPr="00461848">
        <w:rPr>
          <w:i/>
        </w:rPr>
        <w:t>Based on the evidence, which sorting routine is the best?</w:t>
      </w:r>
      <w:r>
        <w:rPr>
          <w:i/>
        </w:rPr>
        <w:t xml:space="preserve">  </w:t>
      </w:r>
      <w:r>
        <w:rPr>
          <w:i/>
          <w:u w:val="single"/>
        </w:rPr>
        <w:tab/>
      </w:r>
      <w:r w:rsidR="0015043E">
        <w:rPr>
          <w:i/>
          <w:u w:val="single"/>
        </w:rPr>
        <w:t>Sort4</w:t>
      </w:r>
      <w:r>
        <w:rPr>
          <w:i/>
          <w:u w:val="single"/>
        </w:rPr>
        <w:tab/>
      </w:r>
      <w:r>
        <w:rPr>
          <w:i/>
        </w:rPr>
        <w:t xml:space="preserve">  Worst? </w:t>
      </w:r>
      <w:r>
        <w:rPr>
          <w:i/>
          <w:u w:val="single"/>
        </w:rPr>
        <w:tab/>
      </w:r>
      <w:r w:rsidR="0015043E">
        <w:rPr>
          <w:i/>
          <w:u w:val="single"/>
        </w:rPr>
        <w:t>Sort</w:t>
      </w:r>
      <w:r w:rsidR="009C0E39">
        <w:rPr>
          <w:i/>
          <w:u w:val="single"/>
        </w:rPr>
        <w:t>2</w:t>
      </w:r>
      <w:r>
        <w:rPr>
          <w:i/>
          <w:u w:val="single"/>
        </w:rPr>
        <w:tab/>
      </w:r>
    </w:p>
    <w:p w14:paraId="11096174" w14:textId="77777777" w:rsidR="008649C3" w:rsidRDefault="008649C3"/>
    <w:p w14:paraId="36FAF617" w14:textId="77777777" w:rsidR="00461848" w:rsidRDefault="00461848"/>
    <w:p w14:paraId="049060AB" w14:textId="2AD17CC8" w:rsidR="00CB03C8" w:rsidRDefault="00CB03C8">
      <w:r>
        <w:t>For your reference:   You should be able to answer the following questions.</w:t>
      </w:r>
    </w:p>
    <w:p w14:paraId="6BF82C89" w14:textId="351116EF" w:rsidR="00CB03C8" w:rsidRDefault="007562AA">
      <w:r>
        <w:t>// can be on final exam.</w:t>
      </w:r>
    </w:p>
    <w:p w14:paraId="41ACC59F" w14:textId="5EB0F252" w:rsidR="00CB03C8" w:rsidRDefault="00CB03C8">
      <w:r>
        <w:t xml:space="preserve">What </w:t>
      </w:r>
      <w:r w:rsidR="008649C3">
        <w:t>are</w:t>
      </w:r>
      <w:r>
        <w:t xml:space="preserve"> the reasons that your program had to run multiple repetitions of each sorting test?</w:t>
      </w:r>
    </w:p>
    <w:p w14:paraId="454D206F" w14:textId="3ECE2EEE" w:rsidR="00881543" w:rsidRDefault="00881543">
      <w:r>
        <w:t xml:space="preserve">To have more data input and then take the average time it took from the </w:t>
      </w:r>
      <w:r w:rsidR="00C115F1">
        <w:t>entire data set. This allows for precise experimental data.</w:t>
      </w:r>
    </w:p>
    <w:p w14:paraId="5C790232" w14:textId="461B0AE8" w:rsidR="00C36A04" w:rsidRDefault="008649C3">
      <w:pPr>
        <w:rPr>
          <w:i/>
        </w:rPr>
      </w:pPr>
      <w:r>
        <w:t xml:space="preserve">What is the purpose of the </w:t>
      </w:r>
      <w:r>
        <w:rPr>
          <w:i/>
        </w:rPr>
        <w:t>control loop?</w:t>
      </w:r>
      <w:r w:rsidR="000F366A">
        <w:rPr>
          <w:i/>
        </w:rPr>
        <w:t xml:space="preserve"> </w:t>
      </w:r>
    </w:p>
    <w:p w14:paraId="167E52EE" w14:textId="3D436CC7" w:rsidR="000F366A" w:rsidRDefault="000F366A">
      <w:pPr>
        <w:rPr>
          <w:i/>
        </w:rPr>
      </w:pPr>
      <w:r>
        <w:rPr>
          <w:i/>
        </w:rPr>
        <w:t xml:space="preserve">The control loop is meant to mimic the experiment loop  being done without </w:t>
      </w:r>
      <w:r w:rsidR="00881543">
        <w:rPr>
          <w:i/>
        </w:rPr>
        <w:t>performing</w:t>
      </w:r>
      <w:r>
        <w:rPr>
          <w:i/>
        </w:rPr>
        <w:t xml:space="preserve"> the sort on the array only generating the array. Gives us a  more accurate time for how much work is being done by the sort itself.(so the time it takes to make the array is taken out from the total time of the experimental loop each time.)</w:t>
      </w:r>
    </w:p>
    <w:p w14:paraId="7EBD8E8F" w14:textId="4912F338" w:rsidR="000F366A" w:rsidRDefault="000F366A">
      <w:pPr>
        <w:rPr>
          <w:i/>
        </w:rPr>
      </w:pPr>
    </w:p>
    <w:p w14:paraId="77097B24" w14:textId="6353338D" w:rsidR="000F366A" w:rsidRPr="00C36A04" w:rsidRDefault="000F366A">
      <w:pPr>
        <w:rPr>
          <w:i/>
        </w:rPr>
      </w:pPr>
      <w:r>
        <w:rPr>
          <w:i/>
        </w:rPr>
        <w:t>(“The experimental loop will then exclude the cost of creating the array…”)</w:t>
      </w:r>
    </w:p>
    <w:p w14:paraId="1C262ABF" w14:textId="77777777" w:rsidR="00CB03C8" w:rsidRDefault="00CB03C8"/>
    <w:p w14:paraId="3C15C8C3" w14:textId="77777777" w:rsidR="00CB03C8" w:rsidRDefault="00CB03C8"/>
    <w:p w14:paraId="7181BDFD" w14:textId="5CE0551D" w:rsidR="00461848" w:rsidRDefault="008649C3">
      <w:r>
        <w:br w:type="page"/>
      </w:r>
    </w:p>
    <w:p w14:paraId="57D031E6" w14:textId="5116E088" w:rsidR="000977F1" w:rsidRDefault="000977F1" w:rsidP="000977F1">
      <w:r>
        <w:lastRenderedPageBreak/>
        <w:t xml:space="preserve">Sort# </w:t>
      </w:r>
      <w:r>
        <w:rPr>
          <w:u w:val="single"/>
        </w:rPr>
        <w:tab/>
        <w:t>1</w:t>
      </w:r>
      <w:r>
        <w:rPr>
          <w:u w:val="single"/>
        </w:rPr>
        <w:tab/>
      </w:r>
      <w:r>
        <w:t>.  (fill in blank)</w:t>
      </w:r>
    </w:p>
    <w:p w14:paraId="69173339" w14:textId="77777777" w:rsidR="000977F1" w:rsidRDefault="000977F1" w:rsidP="000977F1"/>
    <w:tbl>
      <w:tblPr>
        <w:tblStyle w:val="TableGrid"/>
        <w:tblW w:w="0" w:type="auto"/>
        <w:tblLook w:val="04A0" w:firstRow="1" w:lastRow="0" w:firstColumn="1" w:lastColumn="0" w:noHBand="0" w:noVBand="1"/>
      </w:tblPr>
      <w:tblGrid>
        <w:gridCol w:w="1915"/>
        <w:gridCol w:w="1915"/>
        <w:gridCol w:w="1915"/>
        <w:gridCol w:w="1915"/>
      </w:tblGrid>
      <w:tr w:rsidR="000977F1" w14:paraId="0EC7EC81" w14:textId="77777777" w:rsidTr="0079347D">
        <w:tc>
          <w:tcPr>
            <w:tcW w:w="1915" w:type="dxa"/>
          </w:tcPr>
          <w:p w14:paraId="3A14F669" w14:textId="77777777" w:rsidR="000977F1" w:rsidRDefault="000977F1" w:rsidP="0079347D">
            <w:r>
              <w:t>N</w:t>
            </w:r>
          </w:p>
        </w:tc>
        <w:tc>
          <w:tcPr>
            <w:tcW w:w="1915" w:type="dxa"/>
          </w:tcPr>
          <w:p w14:paraId="513DF8C7" w14:textId="77777777" w:rsidR="000977F1" w:rsidRDefault="000977F1" w:rsidP="0079347D">
            <w:r>
              <w:t>Time</w:t>
            </w:r>
          </w:p>
        </w:tc>
        <w:tc>
          <w:tcPr>
            <w:tcW w:w="1915" w:type="dxa"/>
          </w:tcPr>
          <w:p w14:paraId="517DD3F1" w14:textId="77777777" w:rsidR="000977F1" w:rsidRDefault="000977F1" w:rsidP="0079347D">
            <w:r>
              <w:t>#of Reps</w:t>
            </w:r>
          </w:p>
        </w:tc>
        <w:tc>
          <w:tcPr>
            <w:tcW w:w="1915" w:type="dxa"/>
          </w:tcPr>
          <w:p w14:paraId="6338A2BC" w14:textId="77777777" w:rsidR="000977F1" w:rsidRDefault="000977F1" w:rsidP="0079347D">
            <w:r>
              <w:t>Doubling Ratio</w:t>
            </w:r>
          </w:p>
        </w:tc>
      </w:tr>
      <w:tr w:rsidR="000977F1" w14:paraId="39B628D7" w14:textId="77777777" w:rsidTr="0079347D">
        <w:tc>
          <w:tcPr>
            <w:tcW w:w="1915" w:type="dxa"/>
          </w:tcPr>
          <w:p w14:paraId="26C8BB0D" w14:textId="77777777" w:rsidR="000977F1" w:rsidRPr="00701EFA" w:rsidRDefault="000977F1" w:rsidP="0079347D">
            <w:pPr>
              <w:pStyle w:val="p1"/>
            </w:pPr>
            <w:r w:rsidRPr="00701EFA">
              <w:t>1024</w:t>
            </w:r>
          </w:p>
        </w:tc>
        <w:tc>
          <w:tcPr>
            <w:tcW w:w="1915" w:type="dxa"/>
          </w:tcPr>
          <w:p w14:paraId="7DBC9F4F" w14:textId="13E51D2B" w:rsidR="000977F1" w:rsidRDefault="000977F1" w:rsidP="0079347D">
            <w:r>
              <w:t>0.000430</w:t>
            </w:r>
          </w:p>
        </w:tc>
        <w:tc>
          <w:tcPr>
            <w:tcW w:w="1915" w:type="dxa"/>
          </w:tcPr>
          <w:p w14:paraId="4838A5BD" w14:textId="77777777" w:rsidR="000977F1" w:rsidRDefault="000977F1" w:rsidP="0079347D">
            <w:r>
              <w:t>100</w:t>
            </w:r>
          </w:p>
        </w:tc>
        <w:tc>
          <w:tcPr>
            <w:tcW w:w="1915" w:type="dxa"/>
          </w:tcPr>
          <w:p w14:paraId="403B303B" w14:textId="77777777" w:rsidR="000977F1" w:rsidRDefault="000977F1" w:rsidP="0079347D">
            <w:r>
              <w:t>------------------</w:t>
            </w:r>
          </w:p>
        </w:tc>
      </w:tr>
      <w:tr w:rsidR="007562AA" w14:paraId="7F54905B" w14:textId="77777777" w:rsidTr="00FF01BA">
        <w:tc>
          <w:tcPr>
            <w:tcW w:w="1915" w:type="dxa"/>
          </w:tcPr>
          <w:p w14:paraId="1C499F0B" w14:textId="77777777" w:rsidR="007562AA" w:rsidRPr="00701EFA" w:rsidRDefault="007562AA" w:rsidP="007562AA">
            <w:pPr>
              <w:pStyle w:val="p1"/>
            </w:pPr>
            <w:r w:rsidRPr="00701EFA">
              <w:t>2048</w:t>
            </w:r>
          </w:p>
        </w:tc>
        <w:tc>
          <w:tcPr>
            <w:tcW w:w="1915" w:type="dxa"/>
          </w:tcPr>
          <w:p w14:paraId="4F6721CB" w14:textId="2F137E05" w:rsidR="007562AA" w:rsidRDefault="007562AA" w:rsidP="007562AA">
            <w:r>
              <w:t>0.001160</w:t>
            </w:r>
          </w:p>
        </w:tc>
        <w:tc>
          <w:tcPr>
            <w:tcW w:w="1915" w:type="dxa"/>
          </w:tcPr>
          <w:p w14:paraId="42883672" w14:textId="77777777" w:rsidR="007562AA" w:rsidRDefault="007562AA" w:rsidP="007562AA">
            <w:r>
              <w:t>100</w:t>
            </w:r>
          </w:p>
        </w:tc>
        <w:tc>
          <w:tcPr>
            <w:tcW w:w="1915" w:type="dxa"/>
            <w:vAlign w:val="bottom"/>
          </w:tcPr>
          <w:p w14:paraId="7E9D9B1C" w14:textId="58F1F5BF" w:rsidR="007562AA" w:rsidRDefault="007562AA" w:rsidP="007562AA">
            <w:r>
              <w:rPr>
                <w:rFonts w:ascii="Calibri" w:hAnsi="Calibri" w:cs="Calibri"/>
                <w:color w:val="000000"/>
                <w:sz w:val="20"/>
                <w:szCs w:val="20"/>
              </w:rPr>
              <w:t>2.70E+00</w:t>
            </w:r>
          </w:p>
        </w:tc>
      </w:tr>
      <w:tr w:rsidR="007562AA" w14:paraId="36ABA7D1" w14:textId="77777777" w:rsidTr="00FF01BA">
        <w:tc>
          <w:tcPr>
            <w:tcW w:w="1915" w:type="dxa"/>
          </w:tcPr>
          <w:p w14:paraId="6A32F7C1" w14:textId="77777777" w:rsidR="007562AA" w:rsidRPr="00701EFA" w:rsidRDefault="007562AA" w:rsidP="007562AA">
            <w:pPr>
              <w:pStyle w:val="p1"/>
            </w:pPr>
            <w:r w:rsidRPr="00701EFA">
              <w:t>4096</w:t>
            </w:r>
          </w:p>
        </w:tc>
        <w:tc>
          <w:tcPr>
            <w:tcW w:w="1915" w:type="dxa"/>
          </w:tcPr>
          <w:p w14:paraId="40579B54" w14:textId="307951BC" w:rsidR="007562AA" w:rsidRDefault="007562AA" w:rsidP="007562AA">
            <w:r>
              <w:t>0.001160</w:t>
            </w:r>
          </w:p>
        </w:tc>
        <w:tc>
          <w:tcPr>
            <w:tcW w:w="1915" w:type="dxa"/>
          </w:tcPr>
          <w:p w14:paraId="7BEEB4C9" w14:textId="77777777" w:rsidR="007562AA" w:rsidRDefault="007562AA" w:rsidP="007562AA">
            <w:r>
              <w:t>100</w:t>
            </w:r>
          </w:p>
        </w:tc>
        <w:tc>
          <w:tcPr>
            <w:tcW w:w="1915" w:type="dxa"/>
            <w:vAlign w:val="bottom"/>
          </w:tcPr>
          <w:p w14:paraId="0F9A89F8" w14:textId="556D91D4" w:rsidR="007562AA" w:rsidRDefault="007562AA" w:rsidP="007562AA">
            <w:r>
              <w:rPr>
                <w:rFonts w:ascii="Calibri" w:hAnsi="Calibri" w:cs="Calibri"/>
                <w:color w:val="000000"/>
                <w:sz w:val="20"/>
                <w:szCs w:val="20"/>
              </w:rPr>
              <w:t>1.00E+00</w:t>
            </w:r>
          </w:p>
        </w:tc>
      </w:tr>
      <w:tr w:rsidR="007562AA" w14:paraId="511D6382" w14:textId="77777777" w:rsidTr="00FF01BA">
        <w:tc>
          <w:tcPr>
            <w:tcW w:w="1915" w:type="dxa"/>
          </w:tcPr>
          <w:p w14:paraId="7251C3A8" w14:textId="77777777" w:rsidR="007562AA" w:rsidRPr="00701EFA" w:rsidRDefault="007562AA" w:rsidP="007562AA">
            <w:pPr>
              <w:pStyle w:val="p1"/>
            </w:pPr>
            <w:r w:rsidRPr="00701EFA">
              <w:t>8192</w:t>
            </w:r>
          </w:p>
        </w:tc>
        <w:tc>
          <w:tcPr>
            <w:tcW w:w="1915" w:type="dxa"/>
          </w:tcPr>
          <w:p w14:paraId="45CBEFDA" w14:textId="1302EDC0" w:rsidR="007562AA" w:rsidRDefault="007562AA" w:rsidP="007562AA">
            <w:r>
              <w:t>0.001890</w:t>
            </w:r>
          </w:p>
        </w:tc>
        <w:tc>
          <w:tcPr>
            <w:tcW w:w="1915" w:type="dxa"/>
          </w:tcPr>
          <w:p w14:paraId="3BBD66B9" w14:textId="77777777" w:rsidR="007562AA" w:rsidRDefault="007562AA" w:rsidP="007562AA">
            <w:r>
              <w:t>100</w:t>
            </w:r>
          </w:p>
        </w:tc>
        <w:tc>
          <w:tcPr>
            <w:tcW w:w="1915" w:type="dxa"/>
            <w:vAlign w:val="bottom"/>
          </w:tcPr>
          <w:p w14:paraId="6C1A8997" w14:textId="67806301" w:rsidR="007562AA" w:rsidRDefault="007562AA" w:rsidP="007562AA">
            <w:r>
              <w:rPr>
                <w:rFonts w:ascii="Calibri" w:hAnsi="Calibri" w:cs="Calibri"/>
                <w:color w:val="000000"/>
                <w:sz w:val="20"/>
                <w:szCs w:val="20"/>
              </w:rPr>
              <w:t>1.63E+00</w:t>
            </w:r>
          </w:p>
        </w:tc>
      </w:tr>
      <w:tr w:rsidR="007562AA" w14:paraId="22C46972" w14:textId="77777777" w:rsidTr="00FF01BA">
        <w:tc>
          <w:tcPr>
            <w:tcW w:w="1915" w:type="dxa"/>
          </w:tcPr>
          <w:p w14:paraId="6F7F6397" w14:textId="77777777" w:rsidR="007562AA" w:rsidRPr="00701EFA" w:rsidRDefault="007562AA" w:rsidP="007562AA">
            <w:pPr>
              <w:pStyle w:val="p1"/>
            </w:pPr>
            <w:r w:rsidRPr="00701EFA">
              <w:t>16384</w:t>
            </w:r>
          </w:p>
        </w:tc>
        <w:tc>
          <w:tcPr>
            <w:tcW w:w="1915" w:type="dxa"/>
          </w:tcPr>
          <w:p w14:paraId="051C913E" w14:textId="155D923B" w:rsidR="007562AA" w:rsidRDefault="007562AA" w:rsidP="007562AA">
            <w:r>
              <w:t>0.005620</w:t>
            </w:r>
          </w:p>
        </w:tc>
        <w:tc>
          <w:tcPr>
            <w:tcW w:w="1915" w:type="dxa"/>
          </w:tcPr>
          <w:p w14:paraId="33FCB4E4" w14:textId="77777777" w:rsidR="007562AA" w:rsidRDefault="007562AA" w:rsidP="007562AA">
            <w:r>
              <w:t>100</w:t>
            </w:r>
          </w:p>
        </w:tc>
        <w:tc>
          <w:tcPr>
            <w:tcW w:w="1915" w:type="dxa"/>
            <w:vAlign w:val="bottom"/>
          </w:tcPr>
          <w:p w14:paraId="00B45F9B" w14:textId="43631A45" w:rsidR="007562AA" w:rsidRDefault="007562AA" w:rsidP="007562AA">
            <w:r>
              <w:rPr>
                <w:rFonts w:ascii="Calibri" w:hAnsi="Calibri" w:cs="Calibri"/>
                <w:color w:val="000000"/>
                <w:sz w:val="20"/>
                <w:szCs w:val="20"/>
              </w:rPr>
              <w:t>2.97E+00</w:t>
            </w:r>
          </w:p>
        </w:tc>
      </w:tr>
      <w:tr w:rsidR="007562AA" w14:paraId="3BE9AA53" w14:textId="77777777" w:rsidTr="00FF01BA">
        <w:tc>
          <w:tcPr>
            <w:tcW w:w="1915" w:type="dxa"/>
          </w:tcPr>
          <w:p w14:paraId="640DED5D" w14:textId="77777777" w:rsidR="007562AA" w:rsidRPr="00701EFA" w:rsidRDefault="007562AA" w:rsidP="007562AA">
            <w:pPr>
              <w:pStyle w:val="p1"/>
            </w:pPr>
            <w:r w:rsidRPr="00701EFA">
              <w:t>32768</w:t>
            </w:r>
          </w:p>
        </w:tc>
        <w:tc>
          <w:tcPr>
            <w:tcW w:w="1915" w:type="dxa"/>
          </w:tcPr>
          <w:p w14:paraId="055801E9" w14:textId="7813C98B" w:rsidR="007562AA" w:rsidRDefault="007562AA" w:rsidP="007562AA">
            <w:r>
              <w:t>0.017080</w:t>
            </w:r>
          </w:p>
        </w:tc>
        <w:tc>
          <w:tcPr>
            <w:tcW w:w="1915" w:type="dxa"/>
          </w:tcPr>
          <w:p w14:paraId="1C4DFFD8" w14:textId="060EED3A" w:rsidR="007562AA" w:rsidRDefault="007562AA" w:rsidP="007562AA">
            <w:r>
              <w:t>25</w:t>
            </w:r>
          </w:p>
        </w:tc>
        <w:tc>
          <w:tcPr>
            <w:tcW w:w="1915" w:type="dxa"/>
            <w:vAlign w:val="bottom"/>
          </w:tcPr>
          <w:p w14:paraId="775CBDC8" w14:textId="4BF39B0A" w:rsidR="007562AA" w:rsidRDefault="007562AA" w:rsidP="007562AA">
            <w:r>
              <w:rPr>
                <w:rFonts w:ascii="Calibri" w:hAnsi="Calibri" w:cs="Calibri"/>
                <w:color w:val="000000"/>
                <w:sz w:val="20"/>
                <w:szCs w:val="20"/>
              </w:rPr>
              <w:t>3.04E+00</w:t>
            </w:r>
          </w:p>
        </w:tc>
      </w:tr>
      <w:tr w:rsidR="007562AA" w14:paraId="3C2FE61B" w14:textId="77777777" w:rsidTr="00FF01BA">
        <w:tc>
          <w:tcPr>
            <w:tcW w:w="1915" w:type="dxa"/>
          </w:tcPr>
          <w:p w14:paraId="0E3817FC" w14:textId="77777777" w:rsidR="007562AA" w:rsidRPr="00701EFA" w:rsidRDefault="007562AA" w:rsidP="007562AA">
            <w:pPr>
              <w:pStyle w:val="p1"/>
            </w:pPr>
            <w:r w:rsidRPr="00701EFA">
              <w:t>65536</w:t>
            </w:r>
          </w:p>
        </w:tc>
        <w:tc>
          <w:tcPr>
            <w:tcW w:w="1915" w:type="dxa"/>
          </w:tcPr>
          <w:p w14:paraId="18FCCC41" w14:textId="1F9A5E0B" w:rsidR="007562AA" w:rsidRDefault="007562AA" w:rsidP="007562AA">
            <w:r>
              <w:t>0.040400</w:t>
            </w:r>
          </w:p>
        </w:tc>
        <w:tc>
          <w:tcPr>
            <w:tcW w:w="1915" w:type="dxa"/>
          </w:tcPr>
          <w:p w14:paraId="3534ABD0" w14:textId="29357034" w:rsidR="007562AA" w:rsidRDefault="007562AA" w:rsidP="007562AA">
            <w:r>
              <w:t>25</w:t>
            </w:r>
          </w:p>
        </w:tc>
        <w:tc>
          <w:tcPr>
            <w:tcW w:w="1915" w:type="dxa"/>
            <w:vAlign w:val="bottom"/>
          </w:tcPr>
          <w:p w14:paraId="40B00801" w14:textId="5B8F9D88" w:rsidR="007562AA" w:rsidRDefault="007562AA" w:rsidP="007562AA">
            <w:r>
              <w:rPr>
                <w:rFonts w:ascii="Calibri" w:hAnsi="Calibri" w:cs="Calibri"/>
                <w:color w:val="000000"/>
                <w:sz w:val="20"/>
                <w:szCs w:val="20"/>
              </w:rPr>
              <w:t>2.37E+00</w:t>
            </w:r>
          </w:p>
        </w:tc>
      </w:tr>
      <w:tr w:rsidR="007562AA" w14:paraId="6064CBC3" w14:textId="77777777" w:rsidTr="00FF01BA">
        <w:tc>
          <w:tcPr>
            <w:tcW w:w="1915" w:type="dxa"/>
          </w:tcPr>
          <w:p w14:paraId="149B6830" w14:textId="77777777" w:rsidR="007562AA" w:rsidRPr="00701EFA" w:rsidRDefault="007562AA" w:rsidP="007562AA">
            <w:pPr>
              <w:pStyle w:val="p1"/>
            </w:pPr>
            <w:r w:rsidRPr="00701EFA">
              <w:t>131072</w:t>
            </w:r>
          </w:p>
        </w:tc>
        <w:tc>
          <w:tcPr>
            <w:tcW w:w="1915" w:type="dxa"/>
          </w:tcPr>
          <w:p w14:paraId="28F8ACC4" w14:textId="749A4580" w:rsidR="007562AA" w:rsidRDefault="007562AA" w:rsidP="007562AA">
            <w:r>
              <w:t>0.100480</w:t>
            </w:r>
          </w:p>
        </w:tc>
        <w:tc>
          <w:tcPr>
            <w:tcW w:w="1915" w:type="dxa"/>
          </w:tcPr>
          <w:p w14:paraId="67089EF0" w14:textId="77777777" w:rsidR="007562AA" w:rsidRDefault="007562AA" w:rsidP="007562AA">
            <w:r>
              <w:t>25</w:t>
            </w:r>
          </w:p>
        </w:tc>
        <w:tc>
          <w:tcPr>
            <w:tcW w:w="1915" w:type="dxa"/>
            <w:vAlign w:val="bottom"/>
          </w:tcPr>
          <w:p w14:paraId="50C63ED2" w14:textId="2F9B4E83" w:rsidR="007562AA" w:rsidRDefault="007562AA" w:rsidP="007562AA">
            <w:r>
              <w:rPr>
                <w:rFonts w:ascii="Calibri" w:hAnsi="Calibri" w:cs="Calibri"/>
                <w:color w:val="000000"/>
                <w:sz w:val="20"/>
                <w:szCs w:val="20"/>
              </w:rPr>
              <w:t>2.49E+00</w:t>
            </w:r>
          </w:p>
        </w:tc>
      </w:tr>
      <w:tr w:rsidR="007562AA" w14:paraId="46F527FE" w14:textId="77777777" w:rsidTr="00FF01BA">
        <w:tc>
          <w:tcPr>
            <w:tcW w:w="1915" w:type="dxa"/>
          </w:tcPr>
          <w:p w14:paraId="15E9F100" w14:textId="77777777" w:rsidR="007562AA" w:rsidRPr="00701EFA" w:rsidRDefault="007562AA" w:rsidP="007562AA">
            <w:pPr>
              <w:pStyle w:val="p1"/>
            </w:pPr>
            <w:r w:rsidRPr="00701EFA">
              <w:t>262144</w:t>
            </w:r>
          </w:p>
        </w:tc>
        <w:tc>
          <w:tcPr>
            <w:tcW w:w="1915" w:type="dxa"/>
          </w:tcPr>
          <w:p w14:paraId="4ACF5BD3" w14:textId="7F7C3049" w:rsidR="007562AA" w:rsidRDefault="007562AA" w:rsidP="007562AA">
            <w:r>
              <w:t>0.231320</w:t>
            </w:r>
          </w:p>
        </w:tc>
        <w:tc>
          <w:tcPr>
            <w:tcW w:w="1915" w:type="dxa"/>
          </w:tcPr>
          <w:p w14:paraId="10028ACB" w14:textId="77777777" w:rsidR="007562AA" w:rsidRDefault="007562AA" w:rsidP="007562AA">
            <w:r>
              <w:t>25</w:t>
            </w:r>
          </w:p>
        </w:tc>
        <w:tc>
          <w:tcPr>
            <w:tcW w:w="1915" w:type="dxa"/>
            <w:vAlign w:val="bottom"/>
          </w:tcPr>
          <w:p w14:paraId="4C9338C1" w14:textId="741FC4D7" w:rsidR="007562AA" w:rsidRDefault="007562AA" w:rsidP="007562AA">
            <w:r>
              <w:rPr>
                <w:rFonts w:ascii="Calibri" w:hAnsi="Calibri" w:cs="Calibri"/>
                <w:color w:val="000000"/>
                <w:sz w:val="20"/>
                <w:szCs w:val="20"/>
              </w:rPr>
              <w:t>2.30E+00</w:t>
            </w:r>
          </w:p>
        </w:tc>
      </w:tr>
    </w:tbl>
    <w:p w14:paraId="460C19FC" w14:textId="77777777" w:rsidR="000977F1" w:rsidRDefault="000977F1" w:rsidP="000977F1"/>
    <w:p w14:paraId="594DA2CD" w14:textId="0ED96D60" w:rsidR="000977F1" w:rsidRDefault="000977F1" w:rsidP="000977F1">
      <w:pPr>
        <w:rPr>
          <w:u w:val="single"/>
        </w:rPr>
      </w:pPr>
      <w:r>
        <w:t xml:space="preserve">For the model T(N) =  </w:t>
      </w:r>
      <w:proofErr w:type="spellStart"/>
      <w:r>
        <w:t>cN</w:t>
      </w:r>
      <w:r>
        <w:rPr>
          <w:vertAlign w:val="superscript"/>
        </w:rPr>
        <w:t>b</w:t>
      </w:r>
      <w:proofErr w:type="spellEnd"/>
      <w:r>
        <w:t xml:space="preserve"> , what is the of order of growth exponent b:   </w:t>
      </w:r>
      <w:r>
        <w:rPr>
          <w:u w:val="single"/>
        </w:rPr>
        <w:tab/>
      </w:r>
      <w:r w:rsidR="00E05161">
        <w:rPr>
          <w:u w:val="single"/>
        </w:rPr>
        <w:t>1</w:t>
      </w:r>
      <w:r w:rsidR="00C7694B">
        <w:rPr>
          <w:u w:val="single"/>
        </w:rPr>
        <w:t>.137</w:t>
      </w:r>
      <w:r>
        <w:rPr>
          <w:u w:val="single"/>
        </w:rPr>
        <w:tab/>
      </w:r>
    </w:p>
    <w:p w14:paraId="4F224BB2" w14:textId="71BEC62D" w:rsidR="00F3222A" w:rsidRDefault="00F3222A" w:rsidP="000977F1">
      <w:pPr>
        <w:rPr>
          <w:u w:val="single"/>
        </w:rPr>
      </w:pPr>
    </w:p>
    <w:p w14:paraId="3EC5965F" w14:textId="3A44B836" w:rsidR="00F3222A" w:rsidRDefault="007562AA" w:rsidP="000977F1">
      <w:pPr>
        <w:rPr>
          <w:u w:val="single"/>
        </w:rPr>
      </w:pPr>
      <w:r>
        <w:t xml:space="preserve">Plot of  N vs Time   </w:t>
      </w:r>
    </w:p>
    <w:p w14:paraId="095CD8EA" w14:textId="3EAB3034" w:rsidR="000977F1" w:rsidRDefault="00F3222A" w:rsidP="000977F1">
      <w:pPr>
        <w:rPr>
          <w:u w:val="single"/>
        </w:rPr>
      </w:pPr>
      <w:r>
        <w:rPr>
          <w:noProof/>
        </w:rPr>
        <w:drawing>
          <wp:inline distT="0" distB="0" distL="0" distR="0" wp14:anchorId="170E79EE" wp14:editId="4264BD18">
            <wp:extent cx="4572000" cy="2743200"/>
            <wp:effectExtent l="0" t="0" r="0" b="0"/>
            <wp:docPr id="3" name="Chart 3">
              <a:extLst xmlns:a="http://schemas.openxmlformats.org/drawingml/2006/main">
                <a:ext uri="{FF2B5EF4-FFF2-40B4-BE49-F238E27FC236}">
                  <a16:creationId xmlns:a16="http://schemas.microsoft.com/office/drawing/2014/main" id="{71841376-F3D4-406C-BFEF-0352AB6ED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AE290E" w14:textId="77777777" w:rsidR="005E2A61" w:rsidRDefault="005E2A61" w:rsidP="005E2A61">
      <w:r>
        <w:t>Is the plot consistent with your order of growth estimate?</w:t>
      </w:r>
    </w:p>
    <w:p w14:paraId="48650CF0" w14:textId="6A606C02" w:rsidR="005E2A61" w:rsidRDefault="005E2A61" w:rsidP="000977F1">
      <w:r>
        <w:t>Yes</w:t>
      </w:r>
    </w:p>
    <w:p w14:paraId="101C814A" w14:textId="3098B153" w:rsidR="00BC0B03" w:rsidRDefault="00BC0B03" w:rsidP="000977F1"/>
    <w:p w14:paraId="73E2C5EC" w14:textId="266E2EB3" w:rsidR="00BC0B03" w:rsidRDefault="00BC0B03" w:rsidP="000977F1"/>
    <w:p w14:paraId="6C0258D3" w14:textId="77777777" w:rsidR="006A4C19" w:rsidRDefault="006A4C19" w:rsidP="000977F1">
      <w:pPr>
        <w:rPr>
          <w:u w:val="single"/>
        </w:rPr>
      </w:pPr>
    </w:p>
    <w:p w14:paraId="179D4935" w14:textId="080E2649" w:rsidR="00BB6A59" w:rsidRDefault="00BB6A59" w:rsidP="000977F1">
      <w:pPr>
        <w:rPr>
          <w:u w:val="single"/>
        </w:rPr>
      </w:pPr>
    </w:p>
    <w:p w14:paraId="21DF828E" w14:textId="16A058BB" w:rsidR="00BB6A59" w:rsidRDefault="00BB6A59" w:rsidP="000977F1">
      <w:pPr>
        <w:rPr>
          <w:u w:val="single"/>
        </w:rPr>
      </w:pPr>
    </w:p>
    <w:p w14:paraId="2078BAED" w14:textId="77777777" w:rsidR="00BB6A59" w:rsidRDefault="00BB6A59" w:rsidP="000977F1">
      <w:pPr>
        <w:rPr>
          <w:u w:val="single"/>
        </w:rPr>
      </w:pPr>
    </w:p>
    <w:p w14:paraId="0AE93790" w14:textId="30055632" w:rsidR="00BC0B03" w:rsidRDefault="00BC0B03" w:rsidP="000977F1">
      <w:pPr>
        <w:rPr>
          <w:u w:val="single"/>
        </w:rPr>
      </w:pPr>
    </w:p>
    <w:p w14:paraId="57C88F8F" w14:textId="44384128" w:rsidR="00BC0B03" w:rsidRDefault="00BC0B03" w:rsidP="000977F1">
      <w:pPr>
        <w:rPr>
          <w:u w:val="single"/>
        </w:rPr>
      </w:pPr>
    </w:p>
    <w:p w14:paraId="3D287E10" w14:textId="5579002E" w:rsidR="00BC0B03" w:rsidRDefault="00BC0B03" w:rsidP="000977F1">
      <w:pPr>
        <w:rPr>
          <w:u w:val="single"/>
        </w:rPr>
      </w:pPr>
    </w:p>
    <w:p w14:paraId="1E08D2C8" w14:textId="538B15FA" w:rsidR="00BC0B03" w:rsidRDefault="00BC0B03" w:rsidP="000977F1">
      <w:pPr>
        <w:rPr>
          <w:u w:val="single"/>
        </w:rPr>
      </w:pPr>
    </w:p>
    <w:p w14:paraId="19D6F110" w14:textId="65EAB319" w:rsidR="00BC0B03" w:rsidRDefault="00BC0B03" w:rsidP="000977F1">
      <w:pPr>
        <w:rPr>
          <w:u w:val="single"/>
        </w:rPr>
      </w:pPr>
    </w:p>
    <w:p w14:paraId="77E5C070" w14:textId="44147A47" w:rsidR="00BC0B03" w:rsidRDefault="00BC0B03" w:rsidP="000977F1">
      <w:pPr>
        <w:rPr>
          <w:u w:val="single"/>
        </w:rPr>
      </w:pPr>
    </w:p>
    <w:p w14:paraId="60A3DDB8" w14:textId="097DB337" w:rsidR="00BC0B03" w:rsidRDefault="00BC0B03" w:rsidP="000977F1">
      <w:pPr>
        <w:rPr>
          <w:u w:val="single"/>
        </w:rPr>
      </w:pPr>
    </w:p>
    <w:p w14:paraId="3650F084" w14:textId="5A27BFE2" w:rsidR="00BC0B03" w:rsidRDefault="00BC0B03" w:rsidP="000977F1">
      <w:pPr>
        <w:rPr>
          <w:u w:val="single"/>
        </w:rPr>
      </w:pPr>
    </w:p>
    <w:p w14:paraId="41F92954" w14:textId="77777777" w:rsidR="00BC0B03" w:rsidRDefault="00BC0B03" w:rsidP="000977F1">
      <w:pPr>
        <w:rPr>
          <w:u w:val="single"/>
        </w:rPr>
      </w:pPr>
    </w:p>
    <w:p w14:paraId="04FB7EEE" w14:textId="047E882C" w:rsidR="000977F1" w:rsidRDefault="000977F1" w:rsidP="000977F1">
      <w:r>
        <w:lastRenderedPageBreak/>
        <w:t xml:space="preserve">Sort# </w:t>
      </w:r>
      <w:r>
        <w:rPr>
          <w:u w:val="single"/>
        </w:rPr>
        <w:tab/>
      </w:r>
      <w:r w:rsidR="00333AC8">
        <w:rPr>
          <w:u w:val="single"/>
        </w:rPr>
        <w:t>2</w:t>
      </w:r>
      <w:r>
        <w:rPr>
          <w:u w:val="single"/>
        </w:rPr>
        <w:tab/>
      </w:r>
      <w:r>
        <w:t>.  (fill in blank)</w:t>
      </w:r>
    </w:p>
    <w:p w14:paraId="3F412669" w14:textId="77777777" w:rsidR="000977F1" w:rsidRDefault="000977F1" w:rsidP="000977F1"/>
    <w:tbl>
      <w:tblPr>
        <w:tblStyle w:val="TableGrid"/>
        <w:tblW w:w="0" w:type="auto"/>
        <w:tblLook w:val="04A0" w:firstRow="1" w:lastRow="0" w:firstColumn="1" w:lastColumn="0" w:noHBand="0" w:noVBand="1"/>
      </w:tblPr>
      <w:tblGrid>
        <w:gridCol w:w="1915"/>
        <w:gridCol w:w="1915"/>
        <w:gridCol w:w="1915"/>
        <w:gridCol w:w="1915"/>
      </w:tblGrid>
      <w:tr w:rsidR="000977F1" w14:paraId="755D1A1A" w14:textId="77777777" w:rsidTr="0079347D">
        <w:tc>
          <w:tcPr>
            <w:tcW w:w="1915" w:type="dxa"/>
          </w:tcPr>
          <w:p w14:paraId="416B5B98" w14:textId="77777777" w:rsidR="000977F1" w:rsidRDefault="000977F1" w:rsidP="0079347D">
            <w:r>
              <w:t>N</w:t>
            </w:r>
          </w:p>
        </w:tc>
        <w:tc>
          <w:tcPr>
            <w:tcW w:w="1915" w:type="dxa"/>
          </w:tcPr>
          <w:p w14:paraId="4EA59AB4" w14:textId="77777777" w:rsidR="000977F1" w:rsidRDefault="000977F1" w:rsidP="0079347D">
            <w:r>
              <w:t>Time</w:t>
            </w:r>
          </w:p>
        </w:tc>
        <w:tc>
          <w:tcPr>
            <w:tcW w:w="1915" w:type="dxa"/>
          </w:tcPr>
          <w:p w14:paraId="422CC5FB" w14:textId="77777777" w:rsidR="000977F1" w:rsidRDefault="000977F1" w:rsidP="0079347D">
            <w:r>
              <w:t>#of Reps</w:t>
            </w:r>
          </w:p>
        </w:tc>
        <w:tc>
          <w:tcPr>
            <w:tcW w:w="1915" w:type="dxa"/>
          </w:tcPr>
          <w:p w14:paraId="4AB3F8D0" w14:textId="77777777" w:rsidR="000977F1" w:rsidRDefault="000977F1" w:rsidP="0079347D">
            <w:r>
              <w:t>Doubling Ratio</w:t>
            </w:r>
          </w:p>
        </w:tc>
      </w:tr>
      <w:tr w:rsidR="000977F1" w14:paraId="1E2EF1E2" w14:textId="77777777" w:rsidTr="0079347D">
        <w:tc>
          <w:tcPr>
            <w:tcW w:w="1915" w:type="dxa"/>
          </w:tcPr>
          <w:p w14:paraId="0FBF4FC9" w14:textId="77777777" w:rsidR="000977F1" w:rsidRPr="00701EFA" w:rsidRDefault="000977F1" w:rsidP="0079347D">
            <w:pPr>
              <w:pStyle w:val="p1"/>
            </w:pPr>
            <w:r w:rsidRPr="00701EFA">
              <w:t>1024</w:t>
            </w:r>
          </w:p>
        </w:tc>
        <w:tc>
          <w:tcPr>
            <w:tcW w:w="1915" w:type="dxa"/>
          </w:tcPr>
          <w:p w14:paraId="39647AB5" w14:textId="74035EFD" w:rsidR="000977F1" w:rsidRDefault="000977F1" w:rsidP="0079347D">
            <w:r>
              <w:t>0.002590</w:t>
            </w:r>
          </w:p>
        </w:tc>
        <w:tc>
          <w:tcPr>
            <w:tcW w:w="1915" w:type="dxa"/>
          </w:tcPr>
          <w:p w14:paraId="5EC43D6E" w14:textId="77777777" w:rsidR="000977F1" w:rsidRDefault="000977F1" w:rsidP="0079347D">
            <w:r>
              <w:t>100</w:t>
            </w:r>
          </w:p>
        </w:tc>
        <w:tc>
          <w:tcPr>
            <w:tcW w:w="1915" w:type="dxa"/>
          </w:tcPr>
          <w:p w14:paraId="29759056" w14:textId="77777777" w:rsidR="000977F1" w:rsidRDefault="000977F1" w:rsidP="0079347D">
            <w:r>
              <w:t>------------------</w:t>
            </w:r>
          </w:p>
        </w:tc>
      </w:tr>
      <w:tr w:rsidR="00B95D68" w14:paraId="6CCB9E68" w14:textId="77777777" w:rsidTr="008711A6">
        <w:tc>
          <w:tcPr>
            <w:tcW w:w="1915" w:type="dxa"/>
          </w:tcPr>
          <w:p w14:paraId="0A023F40" w14:textId="77777777" w:rsidR="00B95D68" w:rsidRPr="00701EFA" w:rsidRDefault="00B95D68" w:rsidP="00B95D68">
            <w:pPr>
              <w:pStyle w:val="p1"/>
            </w:pPr>
            <w:r w:rsidRPr="00701EFA">
              <w:t>2048</w:t>
            </w:r>
          </w:p>
        </w:tc>
        <w:tc>
          <w:tcPr>
            <w:tcW w:w="1915" w:type="dxa"/>
          </w:tcPr>
          <w:p w14:paraId="13412D0E" w14:textId="034299C1" w:rsidR="00B95D68" w:rsidRDefault="00B95D68" w:rsidP="00B95D68">
            <w:r>
              <w:t>0.007430</w:t>
            </w:r>
          </w:p>
        </w:tc>
        <w:tc>
          <w:tcPr>
            <w:tcW w:w="1915" w:type="dxa"/>
          </w:tcPr>
          <w:p w14:paraId="466A2B68" w14:textId="77777777" w:rsidR="00B95D68" w:rsidRDefault="00B95D68" w:rsidP="00B95D68">
            <w:r>
              <w:t>100</w:t>
            </w:r>
          </w:p>
        </w:tc>
        <w:tc>
          <w:tcPr>
            <w:tcW w:w="1915" w:type="dxa"/>
            <w:vAlign w:val="bottom"/>
          </w:tcPr>
          <w:p w14:paraId="72100CE5" w14:textId="5F363377" w:rsidR="00B95D68" w:rsidRDefault="00B95D68" w:rsidP="00B95D68">
            <w:r>
              <w:rPr>
                <w:rFonts w:ascii="Calibri" w:hAnsi="Calibri" w:cs="Calibri"/>
                <w:color w:val="000000"/>
                <w:sz w:val="20"/>
                <w:szCs w:val="20"/>
              </w:rPr>
              <w:t>2.87E+00</w:t>
            </w:r>
          </w:p>
        </w:tc>
      </w:tr>
      <w:tr w:rsidR="00B95D68" w14:paraId="22F089CB" w14:textId="77777777" w:rsidTr="008711A6">
        <w:tc>
          <w:tcPr>
            <w:tcW w:w="1915" w:type="dxa"/>
          </w:tcPr>
          <w:p w14:paraId="5A88E74D" w14:textId="77777777" w:rsidR="00B95D68" w:rsidRPr="00701EFA" w:rsidRDefault="00B95D68" w:rsidP="00B95D68">
            <w:pPr>
              <w:pStyle w:val="p1"/>
            </w:pPr>
            <w:r w:rsidRPr="00701EFA">
              <w:t>4096</w:t>
            </w:r>
          </w:p>
        </w:tc>
        <w:tc>
          <w:tcPr>
            <w:tcW w:w="1915" w:type="dxa"/>
          </w:tcPr>
          <w:p w14:paraId="511E67FD" w14:textId="0323C336" w:rsidR="00B95D68" w:rsidRDefault="00B95D68" w:rsidP="00B95D68">
            <w:r>
              <w:t>0.024480</w:t>
            </w:r>
          </w:p>
        </w:tc>
        <w:tc>
          <w:tcPr>
            <w:tcW w:w="1915" w:type="dxa"/>
          </w:tcPr>
          <w:p w14:paraId="168827C9" w14:textId="77777777" w:rsidR="00B95D68" w:rsidRDefault="00B95D68" w:rsidP="00B95D68">
            <w:r>
              <w:t>100</w:t>
            </w:r>
          </w:p>
        </w:tc>
        <w:tc>
          <w:tcPr>
            <w:tcW w:w="1915" w:type="dxa"/>
            <w:vAlign w:val="bottom"/>
          </w:tcPr>
          <w:p w14:paraId="006AF974" w14:textId="57FF0435" w:rsidR="00B95D68" w:rsidRDefault="00B95D68" w:rsidP="00B95D68">
            <w:r>
              <w:rPr>
                <w:rFonts w:ascii="Calibri" w:hAnsi="Calibri" w:cs="Calibri"/>
                <w:color w:val="000000"/>
                <w:sz w:val="20"/>
                <w:szCs w:val="20"/>
              </w:rPr>
              <w:t>3.29E+00</w:t>
            </w:r>
          </w:p>
        </w:tc>
      </w:tr>
      <w:tr w:rsidR="00B95D68" w14:paraId="50D2C4A8" w14:textId="77777777" w:rsidTr="008711A6">
        <w:tc>
          <w:tcPr>
            <w:tcW w:w="1915" w:type="dxa"/>
          </w:tcPr>
          <w:p w14:paraId="00E30280" w14:textId="77777777" w:rsidR="00B95D68" w:rsidRPr="00701EFA" w:rsidRDefault="00B95D68" w:rsidP="00B95D68">
            <w:pPr>
              <w:pStyle w:val="p1"/>
            </w:pPr>
            <w:r w:rsidRPr="00701EFA">
              <w:t>8192</w:t>
            </w:r>
          </w:p>
        </w:tc>
        <w:tc>
          <w:tcPr>
            <w:tcW w:w="1915" w:type="dxa"/>
          </w:tcPr>
          <w:p w14:paraId="1FE387A3" w14:textId="3A78139A" w:rsidR="00B95D68" w:rsidRDefault="00B95D68" w:rsidP="00B95D68">
            <w:r>
              <w:t>0.114770</w:t>
            </w:r>
          </w:p>
        </w:tc>
        <w:tc>
          <w:tcPr>
            <w:tcW w:w="1915" w:type="dxa"/>
          </w:tcPr>
          <w:p w14:paraId="76D72A9A" w14:textId="77777777" w:rsidR="00B95D68" w:rsidRDefault="00B95D68" w:rsidP="00B95D68">
            <w:r>
              <w:t>100</w:t>
            </w:r>
          </w:p>
        </w:tc>
        <w:tc>
          <w:tcPr>
            <w:tcW w:w="1915" w:type="dxa"/>
            <w:vAlign w:val="bottom"/>
          </w:tcPr>
          <w:p w14:paraId="378A545A" w14:textId="615008FE" w:rsidR="00B95D68" w:rsidRDefault="00B95D68" w:rsidP="00B95D68">
            <w:r>
              <w:rPr>
                <w:rFonts w:ascii="Calibri" w:hAnsi="Calibri" w:cs="Calibri"/>
                <w:color w:val="000000"/>
                <w:sz w:val="20"/>
                <w:szCs w:val="20"/>
              </w:rPr>
              <w:t>4.69E+00</w:t>
            </w:r>
          </w:p>
        </w:tc>
      </w:tr>
      <w:tr w:rsidR="00B95D68" w14:paraId="4686913B" w14:textId="77777777" w:rsidTr="008711A6">
        <w:tc>
          <w:tcPr>
            <w:tcW w:w="1915" w:type="dxa"/>
          </w:tcPr>
          <w:p w14:paraId="40CF3134" w14:textId="77777777" w:rsidR="00B95D68" w:rsidRPr="00701EFA" w:rsidRDefault="00B95D68" w:rsidP="00B95D68">
            <w:pPr>
              <w:pStyle w:val="p1"/>
            </w:pPr>
            <w:r w:rsidRPr="00701EFA">
              <w:t>16384</w:t>
            </w:r>
          </w:p>
        </w:tc>
        <w:tc>
          <w:tcPr>
            <w:tcW w:w="1915" w:type="dxa"/>
          </w:tcPr>
          <w:p w14:paraId="679F7F5D" w14:textId="2AC86DA3" w:rsidR="00B95D68" w:rsidRDefault="00B95D68" w:rsidP="00B95D68">
            <w:r>
              <w:t>0.631000</w:t>
            </w:r>
          </w:p>
        </w:tc>
        <w:tc>
          <w:tcPr>
            <w:tcW w:w="1915" w:type="dxa"/>
          </w:tcPr>
          <w:p w14:paraId="6CE60D11" w14:textId="77777777" w:rsidR="00B95D68" w:rsidRDefault="00B95D68" w:rsidP="00B95D68">
            <w:r>
              <w:t>100</w:t>
            </w:r>
          </w:p>
        </w:tc>
        <w:tc>
          <w:tcPr>
            <w:tcW w:w="1915" w:type="dxa"/>
            <w:vAlign w:val="bottom"/>
          </w:tcPr>
          <w:p w14:paraId="50902FCC" w14:textId="02F8DDF8" w:rsidR="00B95D68" w:rsidRDefault="00B95D68" w:rsidP="00B95D68">
            <w:r>
              <w:rPr>
                <w:rFonts w:ascii="Calibri" w:hAnsi="Calibri" w:cs="Calibri"/>
                <w:color w:val="000000"/>
                <w:sz w:val="20"/>
                <w:szCs w:val="20"/>
              </w:rPr>
              <w:t>5.50E+00</w:t>
            </w:r>
          </w:p>
        </w:tc>
      </w:tr>
      <w:tr w:rsidR="00B95D68" w14:paraId="6ABBB537" w14:textId="77777777" w:rsidTr="008711A6">
        <w:tc>
          <w:tcPr>
            <w:tcW w:w="1915" w:type="dxa"/>
          </w:tcPr>
          <w:p w14:paraId="337E6265" w14:textId="77777777" w:rsidR="00B95D68" w:rsidRPr="00701EFA" w:rsidRDefault="00B95D68" w:rsidP="00B95D68">
            <w:pPr>
              <w:pStyle w:val="p1"/>
            </w:pPr>
            <w:r w:rsidRPr="00701EFA">
              <w:t>32768</w:t>
            </w:r>
          </w:p>
        </w:tc>
        <w:tc>
          <w:tcPr>
            <w:tcW w:w="1915" w:type="dxa"/>
          </w:tcPr>
          <w:p w14:paraId="12918DFE" w14:textId="063EA9C8" w:rsidR="00B95D68" w:rsidRDefault="00B95D68" w:rsidP="00B95D68">
            <w:r>
              <w:t>3.434760</w:t>
            </w:r>
          </w:p>
        </w:tc>
        <w:tc>
          <w:tcPr>
            <w:tcW w:w="1915" w:type="dxa"/>
          </w:tcPr>
          <w:p w14:paraId="7500FFD1" w14:textId="2C802808" w:rsidR="00B95D68" w:rsidRDefault="00B95D68" w:rsidP="00B95D68">
            <w:r>
              <w:t>25</w:t>
            </w:r>
          </w:p>
        </w:tc>
        <w:tc>
          <w:tcPr>
            <w:tcW w:w="1915" w:type="dxa"/>
            <w:vAlign w:val="bottom"/>
          </w:tcPr>
          <w:p w14:paraId="4262FE1F" w14:textId="53CDE10B" w:rsidR="00B95D68" w:rsidRDefault="00B95D68" w:rsidP="00B95D68">
            <w:r>
              <w:rPr>
                <w:rFonts w:ascii="Calibri" w:hAnsi="Calibri" w:cs="Calibri"/>
                <w:color w:val="000000"/>
                <w:sz w:val="20"/>
                <w:szCs w:val="20"/>
              </w:rPr>
              <w:t>5.44E+00</w:t>
            </w:r>
          </w:p>
        </w:tc>
      </w:tr>
      <w:tr w:rsidR="00B95D68" w14:paraId="2EED34EA" w14:textId="77777777" w:rsidTr="008711A6">
        <w:tc>
          <w:tcPr>
            <w:tcW w:w="1915" w:type="dxa"/>
          </w:tcPr>
          <w:p w14:paraId="3E23E389" w14:textId="77777777" w:rsidR="00B95D68" w:rsidRPr="00701EFA" w:rsidRDefault="00B95D68" w:rsidP="00B95D68">
            <w:pPr>
              <w:pStyle w:val="p1"/>
            </w:pPr>
            <w:r w:rsidRPr="00701EFA">
              <w:t>65536</w:t>
            </w:r>
          </w:p>
        </w:tc>
        <w:tc>
          <w:tcPr>
            <w:tcW w:w="1915" w:type="dxa"/>
          </w:tcPr>
          <w:p w14:paraId="01DCCF79" w14:textId="5ACDC00D" w:rsidR="00B95D68" w:rsidRDefault="00B95D68" w:rsidP="00B95D68">
            <w:r>
              <w:t>15.384320</w:t>
            </w:r>
          </w:p>
        </w:tc>
        <w:tc>
          <w:tcPr>
            <w:tcW w:w="1915" w:type="dxa"/>
          </w:tcPr>
          <w:p w14:paraId="0F0FFA20" w14:textId="27EADFD6" w:rsidR="00B95D68" w:rsidRDefault="00B95D68" w:rsidP="00B95D68">
            <w:r>
              <w:t>25</w:t>
            </w:r>
          </w:p>
        </w:tc>
        <w:tc>
          <w:tcPr>
            <w:tcW w:w="1915" w:type="dxa"/>
            <w:vAlign w:val="bottom"/>
          </w:tcPr>
          <w:p w14:paraId="72FB54B2" w14:textId="439A320F" w:rsidR="00B95D68" w:rsidRDefault="00B95D68" w:rsidP="00B95D68">
            <w:r>
              <w:rPr>
                <w:rFonts w:ascii="Calibri" w:hAnsi="Calibri" w:cs="Calibri"/>
                <w:color w:val="000000"/>
                <w:sz w:val="20"/>
                <w:szCs w:val="20"/>
              </w:rPr>
              <w:t>4.48E+00</w:t>
            </w:r>
          </w:p>
        </w:tc>
      </w:tr>
      <w:tr w:rsidR="00B95D68" w14:paraId="5FEC2ED8" w14:textId="77777777" w:rsidTr="008711A6">
        <w:tc>
          <w:tcPr>
            <w:tcW w:w="1915" w:type="dxa"/>
          </w:tcPr>
          <w:p w14:paraId="5D13BF69" w14:textId="77777777" w:rsidR="00B95D68" w:rsidRPr="00701EFA" w:rsidRDefault="00B95D68" w:rsidP="00B95D68">
            <w:pPr>
              <w:pStyle w:val="p1"/>
            </w:pPr>
            <w:r w:rsidRPr="00701EFA">
              <w:t>131072</w:t>
            </w:r>
          </w:p>
        </w:tc>
        <w:tc>
          <w:tcPr>
            <w:tcW w:w="1915" w:type="dxa"/>
          </w:tcPr>
          <w:p w14:paraId="59A30725" w14:textId="691F6280" w:rsidR="00B95D68" w:rsidRDefault="00B95D68" w:rsidP="00B95D68">
            <w:r>
              <w:t>65.913840</w:t>
            </w:r>
          </w:p>
        </w:tc>
        <w:tc>
          <w:tcPr>
            <w:tcW w:w="1915" w:type="dxa"/>
          </w:tcPr>
          <w:p w14:paraId="5E55F4C6" w14:textId="77777777" w:rsidR="00B95D68" w:rsidRDefault="00B95D68" w:rsidP="00B95D68">
            <w:r>
              <w:t>25</w:t>
            </w:r>
          </w:p>
        </w:tc>
        <w:tc>
          <w:tcPr>
            <w:tcW w:w="1915" w:type="dxa"/>
            <w:vAlign w:val="bottom"/>
          </w:tcPr>
          <w:p w14:paraId="229C4412" w14:textId="63FDB9CE" w:rsidR="00B95D68" w:rsidRDefault="00B95D68" w:rsidP="00B95D68">
            <w:r>
              <w:rPr>
                <w:rFonts w:ascii="Calibri" w:hAnsi="Calibri" w:cs="Calibri"/>
                <w:color w:val="000000"/>
                <w:sz w:val="20"/>
                <w:szCs w:val="20"/>
              </w:rPr>
              <w:t>4.28E+00</w:t>
            </w:r>
          </w:p>
        </w:tc>
      </w:tr>
      <w:tr w:rsidR="00B95D68" w14:paraId="63421AFE" w14:textId="77777777" w:rsidTr="00931F8F">
        <w:tc>
          <w:tcPr>
            <w:tcW w:w="1915" w:type="dxa"/>
          </w:tcPr>
          <w:p w14:paraId="02CDF92D" w14:textId="77777777" w:rsidR="00B95D68" w:rsidRPr="00701EFA" w:rsidRDefault="00B95D68" w:rsidP="00B95D68">
            <w:pPr>
              <w:pStyle w:val="p1"/>
            </w:pPr>
            <w:r w:rsidRPr="00701EFA">
              <w:t>262144</w:t>
            </w:r>
          </w:p>
        </w:tc>
        <w:tc>
          <w:tcPr>
            <w:tcW w:w="1915" w:type="dxa"/>
          </w:tcPr>
          <w:p w14:paraId="32DCEB9F" w14:textId="0C2ACEDE" w:rsidR="00B95D68" w:rsidRDefault="00B95D68" w:rsidP="00B95D68">
            <w:r>
              <w:t>245.232920</w:t>
            </w:r>
          </w:p>
        </w:tc>
        <w:tc>
          <w:tcPr>
            <w:tcW w:w="1915" w:type="dxa"/>
          </w:tcPr>
          <w:p w14:paraId="6047F60C" w14:textId="77777777" w:rsidR="00B95D68" w:rsidRDefault="00B95D68" w:rsidP="00B95D68">
            <w:r>
              <w:t>25</w:t>
            </w:r>
          </w:p>
        </w:tc>
        <w:tc>
          <w:tcPr>
            <w:tcW w:w="1915" w:type="dxa"/>
            <w:vAlign w:val="bottom"/>
          </w:tcPr>
          <w:p w14:paraId="43B71F8C" w14:textId="17CE0C2C" w:rsidR="00B95D68" w:rsidRDefault="00B95D68" w:rsidP="00B95D68">
            <w:r>
              <w:rPr>
                <w:rFonts w:ascii="Calibri" w:hAnsi="Calibri" w:cs="Calibri"/>
                <w:color w:val="000000"/>
                <w:sz w:val="20"/>
                <w:szCs w:val="20"/>
              </w:rPr>
              <w:t>3.72E+00</w:t>
            </w:r>
          </w:p>
        </w:tc>
      </w:tr>
    </w:tbl>
    <w:p w14:paraId="7A127A01" w14:textId="77777777" w:rsidR="000977F1" w:rsidRDefault="000977F1" w:rsidP="000977F1"/>
    <w:p w14:paraId="31DF829B" w14:textId="6624B864" w:rsidR="000977F1" w:rsidRDefault="000977F1" w:rsidP="000977F1">
      <w:pPr>
        <w:rPr>
          <w:u w:val="single"/>
        </w:rPr>
      </w:pPr>
      <w:r>
        <w:t xml:space="preserve">For the model T(N) =  </w:t>
      </w:r>
      <w:proofErr w:type="spellStart"/>
      <w:r>
        <w:t>cN</w:t>
      </w:r>
      <w:r>
        <w:rPr>
          <w:vertAlign w:val="superscript"/>
        </w:rPr>
        <w:t>b</w:t>
      </w:r>
      <w:proofErr w:type="spellEnd"/>
      <w:r>
        <w:t xml:space="preserve"> , what is the of order of growth exponent b:   </w:t>
      </w:r>
      <w:r>
        <w:rPr>
          <w:u w:val="single"/>
        </w:rPr>
        <w:tab/>
      </w:r>
      <w:r w:rsidR="00B95D68">
        <w:rPr>
          <w:u w:val="single"/>
        </w:rPr>
        <w:t>2.16</w:t>
      </w:r>
      <w:r>
        <w:rPr>
          <w:u w:val="single"/>
        </w:rPr>
        <w:tab/>
      </w:r>
    </w:p>
    <w:p w14:paraId="4FA10678" w14:textId="073C7D35" w:rsidR="007562AA" w:rsidRPr="007562AA" w:rsidRDefault="007562AA" w:rsidP="000977F1">
      <w:r w:rsidRPr="007562AA">
        <w:t>Plot of N vs. Time:</w:t>
      </w:r>
    </w:p>
    <w:p w14:paraId="2181A09E" w14:textId="2E8B6F2E" w:rsidR="000977F1" w:rsidRDefault="00B95D68" w:rsidP="000977F1">
      <w:r>
        <w:rPr>
          <w:noProof/>
        </w:rPr>
        <w:drawing>
          <wp:inline distT="0" distB="0" distL="0" distR="0" wp14:anchorId="116BE025" wp14:editId="7282B039">
            <wp:extent cx="4572000" cy="2743200"/>
            <wp:effectExtent l="0" t="0" r="0" b="0"/>
            <wp:docPr id="8" name="Chart 8">
              <a:extLst xmlns:a="http://schemas.openxmlformats.org/drawingml/2006/main">
                <a:ext uri="{FF2B5EF4-FFF2-40B4-BE49-F238E27FC236}">
                  <a16:creationId xmlns:a16="http://schemas.microsoft.com/office/drawing/2014/main" id="{47F11F0E-A065-434C-9F9A-A30CB6959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E9B8DE" w14:textId="77777777" w:rsidR="00B95D68" w:rsidRDefault="00B95D68" w:rsidP="00B95D68">
      <w:r>
        <w:t>Is the plot consistent with your order of growth estimate?</w:t>
      </w:r>
    </w:p>
    <w:p w14:paraId="7965E2EE" w14:textId="5F5C259B" w:rsidR="00B95D68" w:rsidRDefault="00B95D68" w:rsidP="00B95D68">
      <w:r>
        <w:t>Yes</w:t>
      </w:r>
    </w:p>
    <w:p w14:paraId="6D1B8B5D" w14:textId="54BE69BE" w:rsidR="00445703" w:rsidRDefault="00445703" w:rsidP="00B95D68"/>
    <w:p w14:paraId="3634FEE5" w14:textId="2E649B6E" w:rsidR="00B95D68" w:rsidRDefault="00B95D68" w:rsidP="000977F1"/>
    <w:p w14:paraId="64AB9B35" w14:textId="77777777" w:rsidR="006A4C19" w:rsidRPr="00A1063F" w:rsidRDefault="006A4C19" w:rsidP="000977F1"/>
    <w:p w14:paraId="126B6C8A" w14:textId="0EB34865" w:rsidR="000977F1" w:rsidRDefault="000977F1" w:rsidP="000977F1"/>
    <w:p w14:paraId="0EED0C1B" w14:textId="36F6313D" w:rsidR="00BC0B03" w:rsidRDefault="00BC0B03" w:rsidP="000977F1"/>
    <w:p w14:paraId="1DCBCB4D" w14:textId="2E431028" w:rsidR="00BC0B03" w:rsidRDefault="00BC0B03" w:rsidP="000977F1"/>
    <w:p w14:paraId="5DCF976F" w14:textId="7FF17368" w:rsidR="00BC0B03" w:rsidRDefault="00BC0B03" w:rsidP="000977F1"/>
    <w:p w14:paraId="6CE5672C" w14:textId="37B3EFB5" w:rsidR="00BC0B03" w:rsidRDefault="00BC0B03" w:rsidP="000977F1"/>
    <w:p w14:paraId="0CFFBBD0" w14:textId="49D4D1DC" w:rsidR="00BC0B03" w:rsidRDefault="00BC0B03" w:rsidP="000977F1"/>
    <w:p w14:paraId="0483C0B7" w14:textId="4D84CD26" w:rsidR="00BC0B03" w:rsidRDefault="00BC0B03" w:rsidP="000977F1"/>
    <w:p w14:paraId="7ABF0C22" w14:textId="0E4172AF" w:rsidR="00BC0B03" w:rsidRDefault="00BC0B03" w:rsidP="000977F1"/>
    <w:p w14:paraId="7FD960A3" w14:textId="515D4ED7" w:rsidR="00BC0B03" w:rsidRDefault="00BC0B03" w:rsidP="000977F1"/>
    <w:p w14:paraId="03A6713D" w14:textId="2352F08D" w:rsidR="00BC0B03" w:rsidRDefault="00BC0B03" w:rsidP="000977F1"/>
    <w:p w14:paraId="3FE31E53" w14:textId="070F2C79" w:rsidR="00BC0B03" w:rsidRDefault="00BC0B03" w:rsidP="000977F1"/>
    <w:p w14:paraId="6C29DB05" w14:textId="1CC45072" w:rsidR="00BC0B03" w:rsidRDefault="00BC0B03" w:rsidP="000977F1"/>
    <w:p w14:paraId="105F6E99" w14:textId="77777777" w:rsidR="00BC0B03" w:rsidRPr="00A1063F" w:rsidRDefault="00BC0B03" w:rsidP="000977F1"/>
    <w:p w14:paraId="2C7F595F" w14:textId="7703F679" w:rsidR="00333AC8" w:rsidRDefault="00333AC8" w:rsidP="00333AC8">
      <w:r>
        <w:lastRenderedPageBreak/>
        <w:t xml:space="preserve">Sort# </w:t>
      </w:r>
      <w:r>
        <w:rPr>
          <w:u w:val="single"/>
        </w:rPr>
        <w:tab/>
        <w:t>4</w:t>
      </w:r>
      <w:r>
        <w:rPr>
          <w:u w:val="single"/>
        </w:rPr>
        <w:tab/>
      </w:r>
      <w:r>
        <w:t>.  (fill in blank)</w:t>
      </w:r>
    </w:p>
    <w:p w14:paraId="2C945DF1" w14:textId="77777777" w:rsidR="00333AC8" w:rsidRDefault="00333AC8" w:rsidP="00333AC8"/>
    <w:tbl>
      <w:tblPr>
        <w:tblStyle w:val="TableGrid"/>
        <w:tblW w:w="0" w:type="auto"/>
        <w:tblLook w:val="04A0" w:firstRow="1" w:lastRow="0" w:firstColumn="1" w:lastColumn="0" w:noHBand="0" w:noVBand="1"/>
      </w:tblPr>
      <w:tblGrid>
        <w:gridCol w:w="1915"/>
        <w:gridCol w:w="1915"/>
        <w:gridCol w:w="1915"/>
        <w:gridCol w:w="1915"/>
      </w:tblGrid>
      <w:tr w:rsidR="00333AC8" w14:paraId="5344A712" w14:textId="77777777" w:rsidTr="0079347D">
        <w:tc>
          <w:tcPr>
            <w:tcW w:w="1915" w:type="dxa"/>
          </w:tcPr>
          <w:p w14:paraId="52E4A484" w14:textId="77777777" w:rsidR="00333AC8" w:rsidRDefault="00333AC8" w:rsidP="0079347D">
            <w:r>
              <w:t>N</w:t>
            </w:r>
          </w:p>
        </w:tc>
        <w:tc>
          <w:tcPr>
            <w:tcW w:w="1915" w:type="dxa"/>
          </w:tcPr>
          <w:p w14:paraId="28883E1C" w14:textId="77777777" w:rsidR="00333AC8" w:rsidRPr="0015043E" w:rsidRDefault="00333AC8" w:rsidP="0015043E">
            <w:pPr>
              <w:jc w:val="center"/>
            </w:pPr>
            <w:r w:rsidRPr="0015043E">
              <w:t>Time</w:t>
            </w:r>
          </w:p>
        </w:tc>
        <w:tc>
          <w:tcPr>
            <w:tcW w:w="1915" w:type="dxa"/>
          </w:tcPr>
          <w:p w14:paraId="0DC39011" w14:textId="77777777" w:rsidR="00333AC8" w:rsidRDefault="00333AC8" w:rsidP="0079347D">
            <w:r>
              <w:t>#of Reps</w:t>
            </w:r>
          </w:p>
        </w:tc>
        <w:tc>
          <w:tcPr>
            <w:tcW w:w="1915" w:type="dxa"/>
          </w:tcPr>
          <w:p w14:paraId="227A9220" w14:textId="77777777" w:rsidR="00333AC8" w:rsidRDefault="00333AC8" w:rsidP="0079347D">
            <w:r>
              <w:t>Doubling Ratio</w:t>
            </w:r>
          </w:p>
        </w:tc>
      </w:tr>
      <w:tr w:rsidR="00333AC8" w14:paraId="31F284A7" w14:textId="77777777" w:rsidTr="0079347D">
        <w:tc>
          <w:tcPr>
            <w:tcW w:w="1915" w:type="dxa"/>
          </w:tcPr>
          <w:p w14:paraId="0BCA4864" w14:textId="77777777" w:rsidR="00333AC8" w:rsidRPr="00701EFA" w:rsidRDefault="00333AC8" w:rsidP="0079347D">
            <w:pPr>
              <w:pStyle w:val="p1"/>
            </w:pPr>
            <w:r w:rsidRPr="00701EFA">
              <w:t>1024</w:t>
            </w:r>
          </w:p>
        </w:tc>
        <w:tc>
          <w:tcPr>
            <w:tcW w:w="1915" w:type="dxa"/>
          </w:tcPr>
          <w:p w14:paraId="6A47D88D" w14:textId="650AB7A5" w:rsidR="00333AC8" w:rsidRPr="0015043E" w:rsidRDefault="0015043E" w:rsidP="0015043E">
            <w:pPr>
              <w:jc w:val="center"/>
            </w:pPr>
            <w:r w:rsidRPr="0015043E">
              <w:t>0.000090</w:t>
            </w:r>
          </w:p>
        </w:tc>
        <w:tc>
          <w:tcPr>
            <w:tcW w:w="1915" w:type="dxa"/>
          </w:tcPr>
          <w:p w14:paraId="614B8A36" w14:textId="77777777" w:rsidR="00333AC8" w:rsidRDefault="00333AC8" w:rsidP="0079347D">
            <w:r>
              <w:t>100</w:t>
            </w:r>
          </w:p>
        </w:tc>
        <w:tc>
          <w:tcPr>
            <w:tcW w:w="1915" w:type="dxa"/>
          </w:tcPr>
          <w:p w14:paraId="2A023686" w14:textId="77777777" w:rsidR="00333AC8" w:rsidRDefault="00333AC8" w:rsidP="0079347D">
            <w:r>
              <w:t>------------------</w:t>
            </w:r>
          </w:p>
        </w:tc>
      </w:tr>
      <w:tr w:rsidR="001F06D2" w14:paraId="4F8E46F5" w14:textId="77777777" w:rsidTr="000F00AE">
        <w:tc>
          <w:tcPr>
            <w:tcW w:w="1915" w:type="dxa"/>
          </w:tcPr>
          <w:p w14:paraId="3FD7C991" w14:textId="77777777" w:rsidR="001F06D2" w:rsidRPr="00701EFA" w:rsidRDefault="001F06D2" w:rsidP="001F06D2">
            <w:pPr>
              <w:pStyle w:val="p1"/>
            </w:pPr>
            <w:r w:rsidRPr="00701EFA">
              <w:t>2048</w:t>
            </w:r>
          </w:p>
        </w:tc>
        <w:tc>
          <w:tcPr>
            <w:tcW w:w="1915" w:type="dxa"/>
          </w:tcPr>
          <w:p w14:paraId="545CA3C7" w14:textId="1E3C636D" w:rsidR="001F06D2" w:rsidRPr="0015043E" w:rsidRDefault="001F06D2" w:rsidP="001F06D2">
            <w:pPr>
              <w:jc w:val="center"/>
            </w:pPr>
            <w:r w:rsidRPr="0015043E">
              <w:rPr>
                <w:lang w:eastAsia="ja-JP"/>
              </w:rPr>
              <w:t>0.000160</w:t>
            </w:r>
          </w:p>
        </w:tc>
        <w:tc>
          <w:tcPr>
            <w:tcW w:w="1915" w:type="dxa"/>
          </w:tcPr>
          <w:p w14:paraId="0103FCE9" w14:textId="77777777" w:rsidR="001F06D2" w:rsidRDefault="001F06D2" w:rsidP="001F06D2">
            <w:r>
              <w:t>100</w:t>
            </w:r>
          </w:p>
        </w:tc>
        <w:tc>
          <w:tcPr>
            <w:tcW w:w="1915" w:type="dxa"/>
            <w:vAlign w:val="bottom"/>
          </w:tcPr>
          <w:p w14:paraId="110A348A" w14:textId="79D8CBB7" w:rsidR="001F06D2" w:rsidRDefault="001F06D2" w:rsidP="001F06D2">
            <w:r>
              <w:rPr>
                <w:rFonts w:ascii="Calibri" w:hAnsi="Calibri" w:cs="Calibri"/>
                <w:color w:val="000000"/>
                <w:sz w:val="20"/>
                <w:szCs w:val="20"/>
              </w:rPr>
              <w:t>1.78E+00</w:t>
            </w:r>
          </w:p>
        </w:tc>
      </w:tr>
      <w:tr w:rsidR="001F06D2" w14:paraId="3A34A5C8" w14:textId="77777777" w:rsidTr="000F00AE">
        <w:tc>
          <w:tcPr>
            <w:tcW w:w="1915" w:type="dxa"/>
          </w:tcPr>
          <w:p w14:paraId="20450C85" w14:textId="77777777" w:rsidR="001F06D2" w:rsidRPr="00701EFA" w:rsidRDefault="001F06D2" w:rsidP="001F06D2">
            <w:pPr>
              <w:pStyle w:val="p1"/>
            </w:pPr>
            <w:r w:rsidRPr="00701EFA">
              <w:t>4096</w:t>
            </w:r>
          </w:p>
        </w:tc>
        <w:tc>
          <w:tcPr>
            <w:tcW w:w="1915" w:type="dxa"/>
          </w:tcPr>
          <w:p w14:paraId="13FE0E81" w14:textId="77A89A13" w:rsidR="001F06D2" w:rsidRPr="0015043E" w:rsidRDefault="001F06D2" w:rsidP="001F06D2">
            <w:pPr>
              <w:jc w:val="center"/>
            </w:pPr>
            <w:r w:rsidRPr="0015043E">
              <w:rPr>
                <w:lang w:eastAsia="ja-JP"/>
              </w:rPr>
              <w:t>0.000220</w:t>
            </w:r>
          </w:p>
        </w:tc>
        <w:tc>
          <w:tcPr>
            <w:tcW w:w="1915" w:type="dxa"/>
          </w:tcPr>
          <w:p w14:paraId="147F2995" w14:textId="77777777" w:rsidR="001F06D2" w:rsidRDefault="001F06D2" w:rsidP="001F06D2">
            <w:r>
              <w:t>100</w:t>
            </w:r>
          </w:p>
        </w:tc>
        <w:tc>
          <w:tcPr>
            <w:tcW w:w="1915" w:type="dxa"/>
            <w:vAlign w:val="bottom"/>
          </w:tcPr>
          <w:p w14:paraId="6D6AEDE0" w14:textId="252E7EC2" w:rsidR="001F06D2" w:rsidRDefault="001F06D2" w:rsidP="001F06D2">
            <w:r>
              <w:rPr>
                <w:rFonts w:ascii="Calibri" w:hAnsi="Calibri" w:cs="Calibri"/>
                <w:color w:val="000000"/>
                <w:sz w:val="20"/>
                <w:szCs w:val="20"/>
              </w:rPr>
              <w:t>1.38E+00</w:t>
            </w:r>
          </w:p>
        </w:tc>
      </w:tr>
      <w:tr w:rsidR="001F06D2" w14:paraId="5F0AC461" w14:textId="77777777" w:rsidTr="000F00AE">
        <w:tc>
          <w:tcPr>
            <w:tcW w:w="1915" w:type="dxa"/>
          </w:tcPr>
          <w:p w14:paraId="10C8C9CB" w14:textId="77777777" w:rsidR="001F06D2" w:rsidRPr="00701EFA" w:rsidRDefault="001F06D2" w:rsidP="001F06D2">
            <w:pPr>
              <w:pStyle w:val="p1"/>
            </w:pPr>
            <w:r w:rsidRPr="00701EFA">
              <w:t>8192</w:t>
            </w:r>
          </w:p>
        </w:tc>
        <w:tc>
          <w:tcPr>
            <w:tcW w:w="1915" w:type="dxa"/>
          </w:tcPr>
          <w:p w14:paraId="01F225F3" w14:textId="44267417" w:rsidR="001F06D2" w:rsidRPr="0015043E" w:rsidRDefault="001F06D2" w:rsidP="001F06D2">
            <w:pPr>
              <w:jc w:val="center"/>
            </w:pPr>
            <w:r w:rsidRPr="0015043E">
              <w:rPr>
                <w:lang w:eastAsia="ja-JP"/>
              </w:rPr>
              <w:t>0.000340</w:t>
            </w:r>
          </w:p>
        </w:tc>
        <w:tc>
          <w:tcPr>
            <w:tcW w:w="1915" w:type="dxa"/>
          </w:tcPr>
          <w:p w14:paraId="41A68D68" w14:textId="77777777" w:rsidR="001F06D2" w:rsidRDefault="001F06D2" w:rsidP="001F06D2">
            <w:r>
              <w:t>100</w:t>
            </w:r>
          </w:p>
        </w:tc>
        <w:tc>
          <w:tcPr>
            <w:tcW w:w="1915" w:type="dxa"/>
            <w:vAlign w:val="bottom"/>
          </w:tcPr>
          <w:p w14:paraId="2D8B961E" w14:textId="33F4B7DF" w:rsidR="001F06D2" w:rsidRDefault="001F06D2" w:rsidP="001F06D2">
            <w:r>
              <w:rPr>
                <w:rFonts w:ascii="Calibri" w:hAnsi="Calibri" w:cs="Calibri"/>
                <w:color w:val="000000"/>
                <w:sz w:val="20"/>
                <w:szCs w:val="20"/>
              </w:rPr>
              <w:t>1.55E+00</w:t>
            </w:r>
          </w:p>
        </w:tc>
      </w:tr>
      <w:tr w:rsidR="001F06D2" w14:paraId="77AF85E5" w14:textId="77777777" w:rsidTr="000F00AE">
        <w:tc>
          <w:tcPr>
            <w:tcW w:w="1915" w:type="dxa"/>
          </w:tcPr>
          <w:p w14:paraId="3B1CA204" w14:textId="77777777" w:rsidR="001F06D2" w:rsidRPr="00701EFA" w:rsidRDefault="001F06D2" w:rsidP="001F06D2">
            <w:pPr>
              <w:pStyle w:val="p1"/>
            </w:pPr>
            <w:r w:rsidRPr="00701EFA">
              <w:t>16384</w:t>
            </w:r>
          </w:p>
        </w:tc>
        <w:tc>
          <w:tcPr>
            <w:tcW w:w="1915" w:type="dxa"/>
          </w:tcPr>
          <w:p w14:paraId="5480590E" w14:textId="02ABAF96" w:rsidR="001F06D2" w:rsidRPr="0015043E" w:rsidRDefault="001F06D2" w:rsidP="001F06D2">
            <w:pPr>
              <w:jc w:val="center"/>
            </w:pPr>
            <w:r w:rsidRPr="0015043E">
              <w:rPr>
                <w:lang w:eastAsia="ja-JP"/>
              </w:rPr>
              <w:t>0.000740</w:t>
            </w:r>
          </w:p>
        </w:tc>
        <w:tc>
          <w:tcPr>
            <w:tcW w:w="1915" w:type="dxa"/>
          </w:tcPr>
          <w:p w14:paraId="5AE5539D" w14:textId="77777777" w:rsidR="001F06D2" w:rsidRDefault="001F06D2" w:rsidP="001F06D2">
            <w:r>
              <w:t>100</w:t>
            </w:r>
          </w:p>
        </w:tc>
        <w:tc>
          <w:tcPr>
            <w:tcW w:w="1915" w:type="dxa"/>
            <w:vAlign w:val="bottom"/>
          </w:tcPr>
          <w:p w14:paraId="2AC58C99" w14:textId="592A762B" w:rsidR="001F06D2" w:rsidRDefault="001F06D2" w:rsidP="001F06D2">
            <w:r>
              <w:rPr>
                <w:rFonts w:ascii="Calibri" w:hAnsi="Calibri" w:cs="Calibri"/>
                <w:color w:val="000000"/>
                <w:sz w:val="20"/>
                <w:szCs w:val="20"/>
              </w:rPr>
              <w:t>2.18E+00</w:t>
            </w:r>
          </w:p>
        </w:tc>
      </w:tr>
      <w:tr w:rsidR="001F06D2" w14:paraId="38FE96DA" w14:textId="77777777" w:rsidTr="000F00AE">
        <w:tc>
          <w:tcPr>
            <w:tcW w:w="1915" w:type="dxa"/>
          </w:tcPr>
          <w:p w14:paraId="23B0AADD" w14:textId="77777777" w:rsidR="001F06D2" w:rsidRPr="00701EFA" w:rsidRDefault="001F06D2" w:rsidP="001F06D2">
            <w:pPr>
              <w:pStyle w:val="p1"/>
            </w:pPr>
            <w:r w:rsidRPr="00701EFA">
              <w:t>32768</w:t>
            </w:r>
          </w:p>
        </w:tc>
        <w:tc>
          <w:tcPr>
            <w:tcW w:w="1915" w:type="dxa"/>
          </w:tcPr>
          <w:p w14:paraId="4B979FC0" w14:textId="6C89AFCC" w:rsidR="001F06D2" w:rsidRPr="0015043E" w:rsidRDefault="001F06D2" w:rsidP="001F06D2">
            <w:pPr>
              <w:jc w:val="center"/>
            </w:pPr>
            <w:r w:rsidRPr="0015043E">
              <w:rPr>
                <w:lang w:eastAsia="ja-JP"/>
              </w:rPr>
              <w:t>0.001880</w:t>
            </w:r>
          </w:p>
        </w:tc>
        <w:tc>
          <w:tcPr>
            <w:tcW w:w="1915" w:type="dxa"/>
          </w:tcPr>
          <w:p w14:paraId="12D85CD3" w14:textId="77777777" w:rsidR="001F06D2" w:rsidRDefault="001F06D2" w:rsidP="001F06D2">
            <w:r>
              <w:t>25</w:t>
            </w:r>
          </w:p>
        </w:tc>
        <w:tc>
          <w:tcPr>
            <w:tcW w:w="1915" w:type="dxa"/>
            <w:vAlign w:val="bottom"/>
          </w:tcPr>
          <w:p w14:paraId="116DB67D" w14:textId="3352CA11" w:rsidR="001F06D2" w:rsidRDefault="001F06D2" w:rsidP="001F06D2">
            <w:r>
              <w:rPr>
                <w:rFonts w:ascii="Calibri" w:hAnsi="Calibri" w:cs="Calibri"/>
                <w:color w:val="000000"/>
                <w:sz w:val="20"/>
                <w:szCs w:val="20"/>
              </w:rPr>
              <w:t>2.54E+00</w:t>
            </w:r>
          </w:p>
        </w:tc>
      </w:tr>
      <w:tr w:rsidR="001F06D2" w14:paraId="12E5D9B7" w14:textId="77777777" w:rsidTr="000F00AE">
        <w:tc>
          <w:tcPr>
            <w:tcW w:w="1915" w:type="dxa"/>
          </w:tcPr>
          <w:p w14:paraId="19EE00F0" w14:textId="77777777" w:rsidR="001F06D2" w:rsidRPr="00701EFA" w:rsidRDefault="001F06D2" w:rsidP="001F06D2">
            <w:pPr>
              <w:pStyle w:val="p1"/>
            </w:pPr>
            <w:r w:rsidRPr="00701EFA">
              <w:t>65536</w:t>
            </w:r>
          </w:p>
        </w:tc>
        <w:tc>
          <w:tcPr>
            <w:tcW w:w="1915" w:type="dxa"/>
          </w:tcPr>
          <w:p w14:paraId="5AA6C590" w14:textId="3406FA3F" w:rsidR="001F06D2" w:rsidRPr="0015043E" w:rsidRDefault="001F06D2" w:rsidP="001F06D2">
            <w:pPr>
              <w:jc w:val="center"/>
            </w:pPr>
            <w:r w:rsidRPr="0015043E">
              <w:rPr>
                <w:lang w:eastAsia="ja-JP"/>
              </w:rPr>
              <w:t>0.004360</w:t>
            </w:r>
          </w:p>
        </w:tc>
        <w:tc>
          <w:tcPr>
            <w:tcW w:w="1915" w:type="dxa"/>
          </w:tcPr>
          <w:p w14:paraId="4AF5FF00" w14:textId="77777777" w:rsidR="001F06D2" w:rsidRDefault="001F06D2" w:rsidP="001F06D2">
            <w:r>
              <w:t>25</w:t>
            </w:r>
          </w:p>
        </w:tc>
        <w:tc>
          <w:tcPr>
            <w:tcW w:w="1915" w:type="dxa"/>
            <w:vAlign w:val="bottom"/>
          </w:tcPr>
          <w:p w14:paraId="5A448D19" w14:textId="587943CF" w:rsidR="001F06D2" w:rsidRDefault="001F06D2" w:rsidP="001F06D2">
            <w:r>
              <w:rPr>
                <w:rFonts w:ascii="Calibri" w:hAnsi="Calibri" w:cs="Calibri"/>
                <w:color w:val="000000"/>
                <w:sz w:val="20"/>
                <w:szCs w:val="20"/>
              </w:rPr>
              <w:t>2.32E+00</w:t>
            </w:r>
          </w:p>
        </w:tc>
      </w:tr>
      <w:tr w:rsidR="001F06D2" w14:paraId="263BCAC3" w14:textId="77777777" w:rsidTr="000F00AE">
        <w:tc>
          <w:tcPr>
            <w:tcW w:w="1915" w:type="dxa"/>
          </w:tcPr>
          <w:p w14:paraId="16DE0EF6" w14:textId="77777777" w:rsidR="001F06D2" w:rsidRPr="00701EFA" w:rsidRDefault="001F06D2" w:rsidP="001F06D2">
            <w:pPr>
              <w:pStyle w:val="p1"/>
            </w:pPr>
            <w:r w:rsidRPr="00701EFA">
              <w:t>131072</w:t>
            </w:r>
          </w:p>
        </w:tc>
        <w:tc>
          <w:tcPr>
            <w:tcW w:w="1915" w:type="dxa"/>
          </w:tcPr>
          <w:p w14:paraId="5FF09FCC" w14:textId="5845A696" w:rsidR="001F06D2" w:rsidRPr="0015043E" w:rsidRDefault="001F06D2" w:rsidP="001F06D2">
            <w:pPr>
              <w:jc w:val="center"/>
            </w:pPr>
            <w:r w:rsidRPr="0015043E">
              <w:rPr>
                <w:lang w:eastAsia="ja-JP"/>
              </w:rPr>
              <w:t>0.007160</w:t>
            </w:r>
          </w:p>
        </w:tc>
        <w:tc>
          <w:tcPr>
            <w:tcW w:w="1915" w:type="dxa"/>
          </w:tcPr>
          <w:p w14:paraId="2D2F4A4C" w14:textId="77777777" w:rsidR="001F06D2" w:rsidRDefault="001F06D2" w:rsidP="001F06D2">
            <w:r>
              <w:t>25</w:t>
            </w:r>
          </w:p>
        </w:tc>
        <w:tc>
          <w:tcPr>
            <w:tcW w:w="1915" w:type="dxa"/>
            <w:vAlign w:val="bottom"/>
          </w:tcPr>
          <w:p w14:paraId="0A4222C0" w14:textId="76E1D985" w:rsidR="001F06D2" w:rsidRDefault="001F06D2" w:rsidP="001F06D2">
            <w:r>
              <w:rPr>
                <w:rFonts w:ascii="Calibri" w:hAnsi="Calibri" w:cs="Calibri"/>
                <w:color w:val="000000"/>
                <w:sz w:val="20"/>
                <w:szCs w:val="20"/>
              </w:rPr>
              <w:t>1.64E+00</w:t>
            </w:r>
          </w:p>
        </w:tc>
      </w:tr>
      <w:tr w:rsidR="001F06D2" w14:paraId="08259147" w14:textId="77777777" w:rsidTr="000F00AE">
        <w:tc>
          <w:tcPr>
            <w:tcW w:w="1915" w:type="dxa"/>
          </w:tcPr>
          <w:p w14:paraId="5EDE585B" w14:textId="77777777" w:rsidR="001F06D2" w:rsidRPr="00701EFA" w:rsidRDefault="001F06D2" w:rsidP="001F06D2">
            <w:pPr>
              <w:pStyle w:val="p1"/>
            </w:pPr>
            <w:r w:rsidRPr="00701EFA">
              <w:t>262144</w:t>
            </w:r>
          </w:p>
        </w:tc>
        <w:tc>
          <w:tcPr>
            <w:tcW w:w="1915" w:type="dxa"/>
          </w:tcPr>
          <w:p w14:paraId="12F079C5" w14:textId="0B94D95D" w:rsidR="001F06D2" w:rsidRPr="0015043E" w:rsidRDefault="001F06D2" w:rsidP="001F06D2">
            <w:pPr>
              <w:jc w:val="center"/>
            </w:pPr>
            <w:r w:rsidRPr="0015043E">
              <w:rPr>
                <w:lang w:eastAsia="ja-JP"/>
              </w:rPr>
              <w:t>0.015160</w:t>
            </w:r>
          </w:p>
        </w:tc>
        <w:tc>
          <w:tcPr>
            <w:tcW w:w="1915" w:type="dxa"/>
          </w:tcPr>
          <w:p w14:paraId="2E7C44D2" w14:textId="77777777" w:rsidR="001F06D2" w:rsidRDefault="001F06D2" w:rsidP="001F06D2">
            <w:r>
              <w:t>25</w:t>
            </w:r>
          </w:p>
        </w:tc>
        <w:tc>
          <w:tcPr>
            <w:tcW w:w="1915" w:type="dxa"/>
            <w:vAlign w:val="bottom"/>
          </w:tcPr>
          <w:p w14:paraId="7069065A" w14:textId="51EE59ED" w:rsidR="001F06D2" w:rsidRDefault="001F06D2" w:rsidP="001F06D2">
            <w:r>
              <w:rPr>
                <w:rFonts w:ascii="Calibri" w:hAnsi="Calibri" w:cs="Calibri"/>
                <w:color w:val="000000"/>
                <w:sz w:val="20"/>
                <w:szCs w:val="20"/>
              </w:rPr>
              <w:t>2.12E+00</w:t>
            </w:r>
          </w:p>
        </w:tc>
      </w:tr>
    </w:tbl>
    <w:p w14:paraId="2442F788" w14:textId="77777777" w:rsidR="00333AC8" w:rsidRDefault="00333AC8" w:rsidP="00333AC8"/>
    <w:p w14:paraId="381EF2B9" w14:textId="4275632A" w:rsidR="00333AC8" w:rsidRDefault="00333AC8" w:rsidP="00333AC8">
      <w:pPr>
        <w:rPr>
          <w:u w:val="single"/>
        </w:rPr>
      </w:pPr>
      <w:r>
        <w:t xml:space="preserve">For the model T(N) =  </w:t>
      </w:r>
      <w:proofErr w:type="spellStart"/>
      <w:r>
        <w:t>cN</w:t>
      </w:r>
      <w:r>
        <w:rPr>
          <w:vertAlign w:val="superscript"/>
        </w:rPr>
        <w:t>b</w:t>
      </w:r>
      <w:proofErr w:type="spellEnd"/>
      <w:r>
        <w:t xml:space="preserve"> , what is the of order of growth exponent b:   </w:t>
      </w:r>
      <w:r>
        <w:rPr>
          <w:u w:val="single"/>
        </w:rPr>
        <w:tab/>
      </w:r>
      <w:r w:rsidR="00C7694B">
        <w:rPr>
          <w:u w:val="single"/>
        </w:rPr>
        <w:t>0.925</w:t>
      </w:r>
      <w:r>
        <w:rPr>
          <w:u w:val="single"/>
        </w:rPr>
        <w:tab/>
      </w:r>
    </w:p>
    <w:p w14:paraId="292C34FF" w14:textId="77777777" w:rsidR="007562AA" w:rsidRDefault="007562AA" w:rsidP="00333AC8"/>
    <w:p w14:paraId="67FB004D" w14:textId="266FC6D9" w:rsidR="007562AA" w:rsidRPr="007562AA" w:rsidRDefault="007562AA" w:rsidP="00333AC8">
      <w:r w:rsidRPr="007562AA">
        <w:t>Plot of N vs. Time:</w:t>
      </w:r>
    </w:p>
    <w:p w14:paraId="601E1CC8" w14:textId="715067B8" w:rsidR="007562AA" w:rsidRDefault="00FE5511" w:rsidP="00333AC8">
      <w:r>
        <w:rPr>
          <w:noProof/>
        </w:rPr>
        <w:drawing>
          <wp:inline distT="0" distB="0" distL="0" distR="0" wp14:anchorId="34A7F4E8" wp14:editId="2A6B33E3">
            <wp:extent cx="4572000" cy="2743200"/>
            <wp:effectExtent l="0" t="0" r="0" b="0"/>
            <wp:docPr id="1" name="Chart 1">
              <a:extLst xmlns:a="http://schemas.openxmlformats.org/drawingml/2006/main">
                <a:ext uri="{FF2B5EF4-FFF2-40B4-BE49-F238E27FC236}">
                  <a16:creationId xmlns:a16="http://schemas.microsoft.com/office/drawing/2014/main" id="{2B85B5F8-CDA2-4B1F-B959-25E25E575E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CCB812" w14:textId="1C791ED7" w:rsidR="005E2A61" w:rsidRDefault="005E2A61" w:rsidP="00333AC8">
      <w:r>
        <w:t>Is the plot consistent with your order of growth estimate? Yes</w:t>
      </w:r>
    </w:p>
    <w:p w14:paraId="6DA0CEF5" w14:textId="22DC5E85" w:rsidR="005E2A61" w:rsidRDefault="005E2A61" w:rsidP="00333AC8"/>
    <w:p w14:paraId="348E72A0" w14:textId="311681A7" w:rsidR="000977F1" w:rsidRDefault="000977F1" w:rsidP="005D2C3B"/>
    <w:p w14:paraId="4778A5D4" w14:textId="77777777" w:rsidR="006A4C19" w:rsidRDefault="006A4C19" w:rsidP="005D2C3B">
      <w:bookmarkStart w:id="0" w:name="_GoBack"/>
      <w:bookmarkEnd w:id="0"/>
    </w:p>
    <w:p w14:paraId="22436989" w14:textId="77777777" w:rsidR="00BC0B03" w:rsidRDefault="00BC0B03" w:rsidP="005D2C3B"/>
    <w:p w14:paraId="6C312AF2" w14:textId="77777777" w:rsidR="00BC0B03" w:rsidRDefault="00BC0B03" w:rsidP="005D2C3B"/>
    <w:p w14:paraId="5F800C18" w14:textId="77777777" w:rsidR="00BC0B03" w:rsidRDefault="00BC0B03" w:rsidP="005D2C3B"/>
    <w:p w14:paraId="5B641EFD" w14:textId="77777777" w:rsidR="00BC0B03" w:rsidRDefault="00BC0B03" w:rsidP="005D2C3B"/>
    <w:p w14:paraId="1464CFE1" w14:textId="77777777" w:rsidR="00BC0B03" w:rsidRDefault="00BC0B03" w:rsidP="005D2C3B"/>
    <w:p w14:paraId="4311F005" w14:textId="77777777" w:rsidR="00BC0B03" w:rsidRDefault="00BC0B03" w:rsidP="005D2C3B"/>
    <w:p w14:paraId="6985558C" w14:textId="77777777" w:rsidR="00BC0B03" w:rsidRDefault="00BC0B03" w:rsidP="005D2C3B"/>
    <w:p w14:paraId="35062FE7" w14:textId="77777777" w:rsidR="00BC0B03" w:rsidRDefault="00BC0B03" w:rsidP="005D2C3B"/>
    <w:p w14:paraId="469AF472" w14:textId="77777777" w:rsidR="00BC0B03" w:rsidRDefault="00BC0B03" w:rsidP="005D2C3B"/>
    <w:p w14:paraId="4ACD58CC" w14:textId="77777777" w:rsidR="00BC0B03" w:rsidRDefault="00BC0B03" w:rsidP="005D2C3B"/>
    <w:p w14:paraId="44E5A70C" w14:textId="77777777" w:rsidR="00BC0B03" w:rsidRDefault="00BC0B03" w:rsidP="005D2C3B"/>
    <w:p w14:paraId="0ED6CB06" w14:textId="77777777" w:rsidR="00F224B1" w:rsidRDefault="00F224B1" w:rsidP="005D2C3B"/>
    <w:p w14:paraId="26E30D94" w14:textId="77777777" w:rsidR="00F224B1" w:rsidRDefault="00F224B1" w:rsidP="005D2C3B"/>
    <w:p w14:paraId="5A9CA1F6" w14:textId="6137707B" w:rsidR="005D2C3B" w:rsidRDefault="00461848" w:rsidP="005D2C3B">
      <w:r>
        <w:lastRenderedPageBreak/>
        <w:t>Comparison plot page.</w:t>
      </w:r>
    </w:p>
    <w:p w14:paraId="3C464C68" w14:textId="77777777" w:rsidR="00461848" w:rsidRDefault="00461848" w:rsidP="005D2C3B"/>
    <w:p w14:paraId="58403DFA" w14:textId="1DD62B42" w:rsidR="00461848" w:rsidRDefault="00461848" w:rsidP="005D2C3B">
      <w:r>
        <w:t>Replace the plot below with your plot of all the sort data sets.</w:t>
      </w:r>
    </w:p>
    <w:p w14:paraId="45FE3A93" w14:textId="77777777" w:rsidR="00461848" w:rsidRDefault="00461848" w:rsidP="005D2C3B"/>
    <w:p w14:paraId="10E2D432" w14:textId="41D33952" w:rsidR="00461848" w:rsidRDefault="00EE133B" w:rsidP="005D2C3B">
      <w:r>
        <w:rPr>
          <w:noProof/>
        </w:rPr>
        <w:drawing>
          <wp:inline distT="0" distB="0" distL="0" distR="0" wp14:anchorId="5F4AC36C" wp14:editId="5237EEC2">
            <wp:extent cx="4572000" cy="2743200"/>
            <wp:effectExtent l="0" t="0" r="0" b="0"/>
            <wp:docPr id="2" name="Chart 2">
              <a:extLst xmlns:a="http://schemas.openxmlformats.org/drawingml/2006/main">
                <a:ext uri="{FF2B5EF4-FFF2-40B4-BE49-F238E27FC236}">
                  <a16:creationId xmlns:a16="http://schemas.microsoft.com/office/drawing/2014/main" id="{4A4DA4FC-3E42-4988-B828-0263F660D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EE0BEB" w14:textId="77777777" w:rsidR="00461848" w:rsidRDefault="00461848" w:rsidP="005D2C3B"/>
    <w:p w14:paraId="6AC8F5E9" w14:textId="264C78C8" w:rsidR="00461848" w:rsidRDefault="00461848" w:rsidP="005D2C3B">
      <w:r>
        <w:t>What conclusions can you draw about the sorting routines from your plot?</w:t>
      </w:r>
    </w:p>
    <w:p w14:paraId="5EC25B5C" w14:textId="33A23F1F" w:rsidR="000A4B06" w:rsidRDefault="000A4B06" w:rsidP="005D2C3B"/>
    <w:p w14:paraId="725C68D7" w14:textId="7248AD14" w:rsidR="000A4B06" w:rsidRDefault="000A4B06" w:rsidP="005D2C3B">
      <w:r>
        <w:t>I can conclude that</w:t>
      </w:r>
      <w:r w:rsidR="005245F0">
        <w:t xml:space="preserve"> sort2 is the slowest method tested.  </w:t>
      </w:r>
    </w:p>
    <w:p w14:paraId="3A8EE6FA" w14:textId="77777777" w:rsidR="00461848" w:rsidRDefault="00461848" w:rsidP="005D2C3B"/>
    <w:sectPr w:rsidR="00461848" w:rsidSect="008649C3">
      <w:headerReference w:type="even" r:id="rId12"/>
      <w:headerReference w:type="default" r:id="rId13"/>
      <w:footerReference w:type="even" r:id="rId14"/>
      <w:footerReference w:type="default" r:id="rId15"/>
      <w:headerReference w:type="first" r:id="rId16"/>
      <w:footerReference w:type="first" r:id="rId17"/>
      <w:pgSz w:w="12240" w:h="15840"/>
      <w:pgMar w:top="288" w:right="864" w:bottom="302"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EA1A2" w14:textId="77777777" w:rsidR="004E007F" w:rsidRDefault="004E007F" w:rsidP="00326AD4">
      <w:r>
        <w:separator/>
      </w:r>
    </w:p>
  </w:endnote>
  <w:endnote w:type="continuationSeparator" w:id="0">
    <w:p w14:paraId="7479B81A" w14:textId="77777777" w:rsidR="004E007F" w:rsidRDefault="004E007F" w:rsidP="0032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onaco">
    <w:altName w:val="Courier New"/>
    <w:charset w:val="4D"/>
    <w:family w:val="auto"/>
    <w:pitch w:val="variable"/>
    <w:sig w:usb0="A00002FF" w:usb1="500039FB" w:usb2="00000000" w:usb3="00000000" w:csb0="000001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DC692" w14:textId="77777777" w:rsidR="001569EE" w:rsidRDefault="001569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99CCB" w14:textId="77777777" w:rsidR="001569EE" w:rsidRDefault="00156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F8989" w14:textId="77777777" w:rsidR="001569EE" w:rsidRDefault="00156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47B70" w14:textId="77777777" w:rsidR="004E007F" w:rsidRDefault="004E007F" w:rsidP="00326AD4">
      <w:r>
        <w:separator/>
      </w:r>
    </w:p>
  </w:footnote>
  <w:footnote w:type="continuationSeparator" w:id="0">
    <w:p w14:paraId="72EC7CE6" w14:textId="77777777" w:rsidR="004E007F" w:rsidRDefault="004E007F" w:rsidP="00326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F7C4" w14:textId="77777777" w:rsidR="001569EE" w:rsidRDefault="00156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9AFD8" w14:textId="77777777" w:rsidR="001569EE" w:rsidRDefault="001569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ABE28" w14:textId="77777777" w:rsidR="001569EE" w:rsidRDefault="00156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E2629"/>
    <w:multiLevelType w:val="hybridMultilevel"/>
    <w:tmpl w:val="C7D4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F53F5"/>
    <w:multiLevelType w:val="hybridMultilevel"/>
    <w:tmpl w:val="6B32D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05F48"/>
    <w:multiLevelType w:val="hybridMultilevel"/>
    <w:tmpl w:val="C0DAE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376EE"/>
    <w:multiLevelType w:val="hybridMultilevel"/>
    <w:tmpl w:val="D268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11A92"/>
    <w:multiLevelType w:val="hybridMultilevel"/>
    <w:tmpl w:val="2076B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65"/>
    <w:rsid w:val="0009218F"/>
    <w:rsid w:val="000977F1"/>
    <w:rsid w:val="000A4B06"/>
    <w:rsid w:val="000C67E7"/>
    <w:rsid w:val="000F366A"/>
    <w:rsid w:val="00102600"/>
    <w:rsid w:val="001071E8"/>
    <w:rsid w:val="00130396"/>
    <w:rsid w:val="0015043E"/>
    <w:rsid w:val="001569EE"/>
    <w:rsid w:val="001A3D8D"/>
    <w:rsid w:val="001F06D2"/>
    <w:rsid w:val="00204BC4"/>
    <w:rsid w:val="002D782E"/>
    <w:rsid w:val="003045A1"/>
    <w:rsid w:val="00326AD4"/>
    <w:rsid w:val="00333AC8"/>
    <w:rsid w:val="003B1DC3"/>
    <w:rsid w:val="003C6BB3"/>
    <w:rsid w:val="003C7604"/>
    <w:rsid w:val="003E17A4"/>
    <w:rsid w:val="0042283A"/>
    <w:rsid w:val="00445703"/>
    <w:rsid w:val="00461848"/>
    <w:rsid w:val="00463FD1"/>
    <w:rsid w:val="00466F59"/>
    <w:rsid w:val="004A26F7"/>
    <w:rsid w:val="004A5066"/>
    <w:rsid w:val="004E007F"/>
    <w:rsid w:val="005245F0"/>
    <w:rsid w:val="00563CC1"/>
    <w:rsid w:val="0058783B"/>
    <w:rsid w:val="005D2C3B"/>
    <w:rsid w:val="005E2A61"/>
    <w:rsid w:val="005E3A21"/>
    <w:rsid w:val="00673284"/>
    <w:rsid w:val="006A11AF"/>
    <w:rsid w:val="006A4C19"/>
    <w:rsid w:val="00715F7E"/>
    <w:rsid w:val="00723091"/>
    <w:rsid w:val="007562AA"/>
    <w:rsid w:val="007851B3"/>
    <w:rsid w:val="007B36B3"/>
    <w:rsid w:val="007F21D0"/>
    <w:rsid w:val="008055B8"/>
    <w:rsid w:val="0081244C"/>
    <w:rsid w:val="00847E19"/>
    <w:rsid w:val="00851362"/>
    <w:rsid w:val="008557FF"/>
    <w:rsid w:val="008649C3"/>
    <w:rsid w:val="00881543"/>
    <w:rsid w:val="008A4480"/>
    <w:rsid w:val="00915EED"/>
    <w:rsid w:val="00936294"/>
    <w:rsid w:val="00963AAD"/>
    <w:rsid w:val="00994766"/>
    <w:rsid w:val="009A12AA"/>
    <w:rsid w:val="009B3C3B"/>
    <w:rsid w:val="009C0E39"/>
    <w:rsid w:val="009C3362"/>
    <w:rsid w:val="00A1063F"/>
    <w:rsid w:val="00A562B8"/>
    <w:rsid w:val="00A85EC3"/>
    <w:rsid w:val="00A97B84"/>
    <w:rsid w:val="00AB0F8C"/>
    <w:rsid w:val="00B472BF"/>
    <w:rsid w:val="00B638D7"/>
    <w:rsid w:val="00B95D68"/>
    <w:rsid w:val="00BB6A59"/>
    <w:rsid w:val="00BC0B03"/>
    <w:rsid w:val="00C115F1"/>
    <w:rsid w:val="00C27051"/>
    <w:rsid w:val="00C36A04"/>
    <w:rsid w:val="00C46077"/>
    <w:rsid w:val="00C55256"/>
    <w:rsid w:val="00C7694B"/>
    <w:rsid w:val="00CA6F2D"/>
    <w:rsid w:val="00CB03C8"/>
    <w:rsid w:val="00CD6B65"/>
    <w:rsid w:val="00CD7FF3"/>
    <w:rsid w:val="00CE3060"/>
    <w:rsid w:val="00CF2C9D"/>
    <w:rsid w:val="00CF518A"/>
    <w:rsid w:val="00D167D4"/>
    <w:rsid w:val="00D6159A"/>
    <w:rsid w:val="00E05161"/>
    <w:rsid w:val="00E5198B"/>
    <w:rsid w:val="00EC057E"/>
    <w:rsid w:val="00EE133B"/>
    <w:rsid w:val="00EF1886"/>
    <w:rsid w:val="00F113FD"/>
    <w:rsid w:val="00F205C2"/>
    <w:rsid w:val="00F224B1"/>
    <w:rsid w:val="00F3222A"/>
    <w:rsid w:val="00F61FD7"/>
    <w:rsid w:val="00F77E37"/>
    <w:rsid w:val="00F85FEC"/>
    <w:rsid w:val="00FE4410"/>
    <w:rsid w:val="00FE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4A81D6F"/>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dentItembyYear">
    <w:name w:val="StudentItembyYear"/>
    <w:basedOn w:val="Normal"/>
    <w:rsid w:val="00916EAC"/>
    <w:pPr>
      <w:widowControl w:val="0"/>
      <w:tabs>
        <w:tab w:val="left" w:pos="440"/>
        <w:tab w:val="left" w:pos="1080"/>
        <w:tab w:val="left" w:pos="180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ind w:left="1080"/>
    </w:pPr>
    <w:rPr>
      <w:rFonts w:ascii="Times" w:hAnsi="Times"/>
      <w:szCs w:val="20"/>
    </w:rPr>
  </w:style>
  <w:style w:type="paragraph" w:customStyle="1" w:styleId="BioFormat">
    <w:name w:val="BioFormat"/>
    <w:basedOn w:val="Normal"/>
    <w:rsid w:val="00FE4410"/>
    <w:pPr>
      <w:spacing w:before="100" w:beforeAutospacing="1" w:after="100" w:afterAutospacing="1"/>
    </w:pPr>
    <w:rPr>
      <w:rFonts w:ascii="Times" w:eastAsia="Times New Roman" w:hAnsi="Times"/>
      <w:sz w:val="20"/>
      <w:szCs w:val="20"/>
    </w:rPr>
  </w:style>
  <w:style w:type="paragraph" w:styleId="EnvelopeAddress">
    <w:name w:val="envelope address"/>
    <w:basedOn w:val="Normal"/>
    <w:uiPriority w:val="99"/>
    <w:semiHidden/>
    <w:unhideWhenUsed/>
    <w:rsid w:val="007F21D0"/>
    <w:pPr>
      <w:framePr w:w="7920" w:h="1980" w:hRule="exact" w:hSpace="180" w:wrap="auto" w:hAnchor="page" w:xAlign="center" w:yAlign="bottom"/>
      <w:ind w:left="2880"/>
    </w:pPr>
    <w:rPr>
      <w:rFonts w:ascii="Tahoma" w:eastAsiaTheme="majorEastAsia" w:hAnsi="Tahoma" w:cs="Tahoma"/>
      <w:sz w:val="26"/>
      <w:szCs w:val="26"/>
    </w:rPr>
  </w:style>
  <w:style w:type="table" w:styleId="TableGrid">
    <w:name w:val="Table Grid"/>
    <w:basedOn w:val="TableNormal"/>
    <w:uiPriority w:val="59"/>
    <w:rsid w:val="00CD6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6F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F2D"/>
    <w:rPr>
      <w:rFonts w:ascii="Lucida Grande" w:hAnsi="Lucida Grande" w:cs="Lucida Grande"/>
      <w:sz w:val="18"/>
      <w:szCs w:val="18"/>
      <w:lang w:eastAsia="en-US"/>
    </w:rPr>
  </w:style>
  <w:style w:type="paragraph" w:customStyle="1" w:styleId="p1">
    <w:name w:val="p1"/>
    <w:basedOn w:val="Normal"/>
    <w:rsid w:val="00A1063F"/>
    <w:rPr>
      <w:rFonts w:ascii="Monaco" w:hAnsi="Monaco"/>
      <w:sz w:val="27"/>
      <w:szCs w:val="27"/>
    </w:rPr>
  </w:style>
  <w:style w:type="paragraph" w:styleId="Header">
    <w:name w:val="header"/>
    <w:basedOn w:val="Normal"/>
    <w:link w:val="HeaderChar"/>
    <w:uiPriority w:val="99"/>
    <w:unhideWhenUsed/>
    <w:rsid w:val="00326AD4"/>
    <w:pPr>
      <w:tabs>
        <w:tab w:val="center" w:pos="4680"/>
        <w:tab w:val="right" w:pos="9360"/>
      </w:tabs>
    </w:pPr>
  </w:style>
  <w:style w:type="character" w:customStyle="1" w:styleId="HeaderChar">
    <w:name w:val="Header Char"/>
    <w:basedOn w:val="DefaultParagraphFont"/>
    <w:link w:val="Header"/>
    <w:uiPriority w:val="99"/>
    <w:rsid w:val="00326AD4"/>
    <w:rPr>
      <w:sz w:val="24"/>
      <w:szCs w:val="24"/>
      <w:lang w:eastAsia="en-US"/>
    </w:rPr>
  </w:style>
  <w:style w:type="paragraph" w:styleId="Footer">
    <w:name w:val="footer"/>
    <w:basedOn w:val="Normal"/>
    <w:link w:val="FooterChar"/>
    <w:uiPriority w:val="99"/>
    <w:unhideWhenUsed/>
    <w:rsid w:val="00326AD4"/>
    <w:pPr>
      <w:tabs>
        <w:tab w:val="center" w:pos="4680"/>
        <w:tab w:val="right" w:pos="9360"/>
      </w:tabs>
    </w:pPr>
  </w:style>
  <w:style w:type="character" w:customStyle="1" w:styleId="FooterChar">
    <w:name w:val="Footer Char"/>
    <w:basedOn w:val="DefaultParagraphFont"/>
    <w:link w:val="Footer"/>
    <w:uiPriority w:val="99"/>
    <w:rsid w:val="00326AD4"/>
    <w:rPr>
      <w:sz w:val="24"/>
      <w:szCs w:val="24"/>
      <w:lang w:eastAsia="en-US"/>
    </w:rPr>
  </w:style>
  <w:style w:type="paragraph" w:styleId="ListParagraph">
    <w:name w:val="List Paragraph"/>
    <w:basedOn w:val="Normal"/>
    <w:uiPriority w:val="34"/>
    <w:qFormat/>
    <w:rsid w:val="00C2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09484">
      <w:bodyDiv w:val="1"/>
      <w:marLeft w:val="0"/>
      <w:marRight w:val="0"/>
      <w:marTop w:val="0"/>
      <w:marBottom w:val="0"/>
      <w:divBdr>
        <w:top w:val="none" w:sz="0" w:space="0" w:color="auto"/>
        <w:left w:val="none" w:sz="0" w:space="0" w:color="auto"/>
        <w:bottom w:val="none" w:sz="0" w:space="0" w:color="auto"/>
        <w:right w:val="none" w:sz="0" w:space="0" w:color="auto"/>
      </w:divBdr>
    </w:div>
    <w:div w:id="1871718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1.7156824146981626E-2"/>
                  <c:y val="0.201933143773694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Sheet1!$A$2:$A$10</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Sheet1!$B$2:$B$10</c:f>
              <c:numCache>
                <c:formatCode>General</c:formatCode>
                <c:ptCount val="9"/>
                <c:pt idx="0">
                  <c:v>4.2999999999999999E-4</c:v>
                </c:pt>
                <c:pt idx="1">
                  <c:v>1.16E-3</c:v>
                </c:pt>
                <c:pt idx="2">
                  <c:v>1.16E-3</c:v>
                </c:pt>
                <c:pt idx="3">
                  <c:v>1.89E-3</c:v>
                </c:pt>
                <c:pt idx="4">
                  <c:v>5.62E-3</c:v>
                </c:pt>
                <c:pt idx="5">
                  <c:v>1.7080000000000001E-2</c:v>
                </c:pt>
                <c:pt idx="6">
                  <c:v>4.0399999999999998E-2</c:v>
                </c:pt>
                <c:pt idx="7">
                  <c:v>0.10048</c:v>
                </c:pt>
                <c:pt idx="8">
                  <c:v>0.23132</c:v>
                </c:pt>
              </c:numCache>
            </c:numRef>
          </c:yVal>
          <c:smooth val="1"/>
          <c:extLst>
            <c:ext xmlns:c16="http://schemas.microsoft.com/office/drawing/2014/chart" uri="{C3380CC4-5D6E-409C-BE32-E72D297353CC}">
              <c16:uniqueId val="{00000001-11F7-4F50-BD0F-9E80C6F9D945}"/>
            </c:ext>
          </c:extLst>
        </c:ser>
        <c:dLbls>
          <c:showLegendKey val="0"/>
          <c:showVal val="0"/>
          <c:showCatName val="0"/>
          <c:showSerName val="0"/>
          <c:showPercent val="0"/>
          <c:showBubbleSize val="0"/>
        </c:dLbls>
        <c:axId val="646480687"/>
        <c:axId val="642176159"/>
      </c:scatterChart>
      <c:valAx>
        <c:axId val="646480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76159"/>
        <c:crosses val="autoZero"/>
        <c:crossBetween val="midCat"/>
      </c:valAx>
      <c:valAx>
        <c:axId val="64217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480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5704746281714785"/>
                  <c:y val="0.1130588363954505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Sheet1!$A$1:$A$9</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Sheet1!$B$1:$B$9</c:f>
              <c:numCache>
                <c:formatCode>General</c:formatCode>
                <c:ptCount val="9"/>
                <c:pt idx="0">
                  <c:v>2.5899999999999999E-3</c:v>
                </c:pt>
                <c:pt idx="1">
                  <c:v>7.43E-3</c:v>
                </c:pt>
                <c:pt idx="2">
                  <c:v>2.4479999999999998E-2</c:v>
                </c:pt>
                <c:pt idx="3">
                  <c:v>0.11477</c:v>
                </c:pt>
                <c:pt idx="4">
                  <c:v>0.63100000000000001</c:v>
                </c:pt>
                <c:pt idx="5">
                  <c:v>3.4347599999999998</c:v>
                </c:pt>
                <c:pt idx="6">
                  <c:v>15.384320000000001</c:v>
                </c:pt>
                <c:pt idx="7">
                  <c:v>65.913839999999993</c:v>
                </c:pt>
                <c:pt idx="8">
                  <c:v>245.23292000000001</c:v>
                </c:pt>
              </c:numCache>
            </c:numRef>
          </c:yVal>
          <c:smooth val="1"/>
          <c:extLst>
            <c:ext xmlns:c16="http://schemas.microsoft.com/office/drawing/2014/chart" uri="{C3380CC4-5D6E-409C-BE32-E72D297353CC}">
              <c16:uniqueId val="{00000001-92E6-47F7-A1A0-6CCA0FDC0E30}"/>
            </c:ext>
          </c:extLst>
        </c:ser>
        <c:dLbls>
          <c:showLegendKey val="0"/>
          <c:showVal val="0"/>
          <c:showCatName val="0"/>
          <c:showSerName val="0"/>
          <c:showPercent val="0"/>
          <c:showBubbleSize val="0"/>
        </c:dLbls>
        <c:axId val="243025456"/>
        <c:axId val="350827344"/>
      </c:scatterChart>
      <c:valAx>
        <c:axId val="243025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27344"/>
        <c:crosses val="autoZero"/>
        <c:crossBetween val="midCat"/>
      </c:valAx>
      <c:valAx>
        <c:axId val="35082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254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2378062117235346"/>
                  <c:y val="0.156818314377369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Sheet1!$A$1:$A$9</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Sheet1!$B$1:$B$9</c:f>
              <c:numCache>
                <c:formatCode>General</c:formatCode>
                <c:ptCount val="9"/>
                <c:pt idx="0">
                  <c:v>9.0000000000000006E-5</c:v>
                </c:pt>
                <c:pt idx="1">
                  <c:v>1.6000000000000001E-4</c:v>
                </c:pt>
                <c:pt idx="2">
                  <c:v>2.2000000000000001E-4</c:v>
                </c:pt>
                <c:pt idx="3">
                  <c:v>3.4000000000000002E-4</c:v>
                </c:pt>
                <c:pt idx="4">
                  <c:v>7.3999999999999999E-4</c:v>
                </c:pt>
                <c:pt idx="5">
                  <c:v>1.8799999999999999E-3</c:v>
                </c:pt>
                <c:pt idx="6">
                  <c:v>4.3600000000000002E-3</c:v>
                </c:pt>
                <c:pt idx="7">
                  <c:v>7.1599999999999997E-3</c:v>
                </c:pt>
                <c:pt idx="8">
                  <c:v>1.516E-2</c:v>
                </c:pt>
              </c:numCache>
            </c:numRef>
          </c:yVal>
          <c:smooth val="1"/>
          <c:extLst>
            <c:ext xmlns:c16="http://schemas.microsoft.com/office/drawing/2014/chart" uri="{C3380CC4-5D6E-409C-BE32-E72D297353CC}">
              <c16:uniqueId val="{00000001-705A-4420-BCF1-96644AB07E84}"/>
            </c:ext>
          </c:extLst>
        </c:ser>
        <c:dLbls>
          <c:showLegendKey val="0"/>
          <c:showVal val="0"/>
          <c:showCatName val="0"/>
          <c:showSerName val="0"/>
          <c:showPercent val="0"/>
          <c:showBubbleSize val="0"/>
        </c:dLbls>
        <c:axId val="847476928"/>
        <c:axId val="847490560"/>
      </c:scatterChart>
      <c:valAx>
        <c:axId val="847476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490560"/>
        <c:crosses val="autoZero"/>
        <c:crossBetween val="midCat"/>
      </c:valAx>
      <c:valAx>
        <c:axId val="84749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476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Sort1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Sheet1!$B$1:$B$9</c:f>
              <c:numCache>
                <c:formatCode>General</c:formatCode>
                <c:ptCount val="9"/>
                <c:pt idx="0">
                  <c:v>4.2999999999999999E-4</c:v>
                </c:pt>
                <c:pt idx="1">
                  <c:v>1.16E-3</c:v>
                </c:pt>
                <c:pt idx="2">
                  <c:v>1.16E-3</c:v>
                </c:pt>
                <c:pt idx="3">
                  <c:v>1.89E-3</c:v>
                </c:pt>
                <c:pt idx="4">
                  <c:v>5.62E-3</c:v>
                </c:pt>
                <c:pt idx="5">
                  <c:v>1.7080000000000001E-2</c:v>
                </c:pt>
                <c:pt idx="6">
                  <c:v>4.0399999999999998E-2</c:v>
                </c:pt>
                <c:pt idx="7">
                  <c:v>0.10048</c:v>
                </c:pt>
                <c:pt idx="8">
                  <c:v>0.23132</c:v>
                </c:pt>
              </c:numCache>
            </c:numRef>
          </c:yVal>
          <c:smooth val="1"/>
          <c:extLst>
            <c:ext xmlns:c16="http://schemas.microsoft.com/office/drawing/2014/chart" uri="{C3380CC4-5D6E-409C-BE32-E72D297353CC}">
              <c16:uniqueId val="{00000000-B521-45DC-9FC0-15E82C939AC2}"/>
            </c:ext>
          </c:extLst>
        </c:ser>
        <c:ser>
          <c:idx val="1"/>
          <c:order val="1"/>
          <c:tx>
            <c:v>sort2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Sheet1!$A$1:$A$9</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Sheet1!$C$1:$C$9</c:f>
              <c:numCache>
                <c:formatCode>General</c:formatCode>
                <c:ptCount val="9"/>
                <c:pt idx="0">
                  <c:v>2.5899999999999999E-3</c:v>
                </c:pt>
                <c:pt idx="1">
                  <c:v>7.43E-3</c:v>
                </c:pt>
                <c:pt idx="2">
                  <c:v>2.4479999999999998E-2</c:v>
                </c:pt>
                <c:pt idx="3">
                  <c:v>0.11477</c:v>
                </c:pt>
                <c:pt idx="4">
                  <c:v>0.63100000000000001</c:v>
                </c:pt>
                <c:pt idx="5">
                  <c:v>3.4347599999999998</c:v>
                </c:pt>
                <c:pt idx="6">
                  <c:v>15.384320000000001</c:v>
                </c:pt>
                <c:pt idx="7">
                  <c:v>65.913839999999993</c:v>
                </c:pt>
                <c:pt idx="8">
                  <c:v>245.23292000000001</c:v>
                </c:pt>
              </c:numCache>
            </c:numRef>
          </c:yVal>
          <c:smooth val="1"/>
          <c:extLst>
            <c:ext xmlns:c16="http://schemas.microsoft.com/office/drawing/2014/chart" uri="{C3380CC4-5D6E-409C-BE32-E72D297353CC}">
              <c16:uniqueId val="{00000001-B521-45DC-9FC0-15E82C939AC2}"/>
            </c:ext>
          </c:extLst>
        </c:ser>
        <c:ser>
          <c:idx val="2"/>
          <c:order val="2"/>
          <c:tx>
            <c:v>sort4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Sheet1!$A$1:$A$9</c:f>
              <c:numCache>
                <c:formatCode>General</c:formatCode>
                <c:ptCount val="9"/>
                <c:pt idx="0">
                  <c:v>1024</c:v>
                </c:pt>
                <c:pt idx="1">
                  <c:v>2048</c:v>
                </c:pt>
                <c:pt idx="2">
                  <c:v>4096</c:v>
                </c:pt>
                <c:pt idx="3">
                  <c:v>8192</c:v>
                </c:pt>
                <c:pt idx="4">
                  <c:v>16384</c:v>
                </c:pt>
                <c:pt idx="5">
                  <c:v>32768</c:v>
                </c:pt>
                <c:pt idx="6">
                  <c:v>65536</c:v>
                </c:pt>
                <c:pt idx="7">
                  <c:v>131072</c:v>
                </c:pt>
                <c:pt idx="8">
                  <c:v>262144</c:v>
                </c:pt>
              </c:numCache>
            </c:numRef>
          </c:xVal>
          <c:yVal>
            <c:numRef>
              <c:f>Sheet1!$D$1:$D$9</c:f>
              <c:numCache>
                <c:formatCode>General</c:formatCode>
                <c:ptCount val="9"/>
                <c:pt idx="0">
                  <c:v>9.0000000000000006E-5</c:v>
                </c:pt>
                <c:pt idx="1">
                  <c:v>1.6000000000000001E-4</c:v>
                </c:pt>
                <c:pt idx="2">
                  <c:v>2.2000000000000001E-4</c:v>
                </c:pt>
                <c:pt idx="3">
                  <c:v>3.4000000000000002E-4</c:v>
                </c:pt>
                <c:pt idx="4">
                  <c:v>7.3999999999999999E-4</c:v>
                </c:pt>
                <c:pt idx="5">
                  <c:v>1.8799999999999999E-3</c:v>
                </c:pt>
                <c:pt idx="6">
                  <c:v>4.3600000000000002E-3</c:v>
                </c:pt>
                <c:pt idx="7">
                  <c:v>7.1599999999999997E-3</c:v>
                </c:pt>
                <c:pt idx="8">
                  <c:v>1.516E-2</c:v>
                </c:pt>
              </c:numCache>
            </c:numRef>
          </c:yVal>
          <c:smooth val="1"/>
          <c:extLst>
            <c:ext xmlns:c16="http://schemas.microsoft.com/office/drawing/2014/chart" uri="{C3380CC4-5D6E-409C-BE32-E72D297353CC}">
              <c16:uniqueId val="{00000002-B521-45DC-9FC0-15E82C939AC2}"/>
            </c:ext>
          </c:extLst>
        </c:ser>
        <c:dLbls>
          <c:showLegendKey val="0"/>
          <c:showVal val="0"/>
          <c:showCatName val="0"/>
          <c:showSerName val="0"/>
          <c:showPercent val="0"/>
          <c:showBubbleSize val="0"/>
        </c:dLbls>
        <c:axId val="1921327472"/>
        <c:axId val="2009412688"/>
      </c:scatterChart>
      <c:valAx>
        <c:axId val="1921327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412688"/>
        <c:crosses val="autoZero"/>
        <c:crossBetween val="midCat"/>
      </c:valAx>
      <c:valAx>
        <c:axId val="2009412688"/>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3274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F9A8-7470-437A-B185-97BD1F3F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2018-03-03T02:54:00Z</dcterms:created>
  <dcterms:modified xsi:type="dcterms:W3CDTF">2019-06-06T02:04:00Z</dcterms:modified>
  <cp:category/>
</cp:coreProperties>
</file>