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是否使用分号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答：如果不使用分号程序也能正常运行那么就不使用分号。示例：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const app = createApp({ /* your root component */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eastAsia="zh-CN"/>
        </w:rPr>
        <w:t>如上述代码所示，声明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>app的时候最后没有分号。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SimSun" w:hAnsi="SimSun" w:eastAsia="SimSun" w:cs="SimSun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var(--code-font-family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B744E"/>
    <w:multiLevelType w:val="singleLevel"/>
    <w:tmpl w:val="BCBB74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1F0B48"/>
    <w:rsid w:val="AFFF16DE"/>
    <w:rsid w:val="BFE9D4D6"/>
    <w:rsid w:val="FCF69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2022-06-10T10:04:22Z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