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60"/>
      </w:pPr>
      <w:r>
        <w:rPr>
          <w:rFonts w:ascii="Calibri" w:cs="Calibri" w:eastAsia="Calibri" w:hAnsi="Calibri"/>
          <w:b/>
          <w:bCs/>
          <w:color w:val="0B0B0B"/>
          <w:sz w:val="44"/>
          <w:szCs w:val="44"/>
        </w:rPr>
        <w:t xml:space="preserve">Graphics Technician</w:t>
      </w:r>
    </w:p>
    <w:p>
      <w:pPr>
        <w:spacing w:after="160" w:before="0"/>
      </w:pPr>
      <w:r>
        <w:rPr>
          <w:rFonts w:ascii="Calibri" w:cs="Calibri" w:eastAsia="Calibri" w:hAnsi="Calibri"/>
          <w:color w:val="52514E"/>
          <w:sz w:val="20"/>
          <w:szCs w:val="20"/>
        </w:rPr>
        <w:t xml:space="preserve">Full-time · Reed City / Traverse City, MI (per assignment) · Reports to the SVP of Engineering or designee</w:t>
      </w:r>
    </w:p>
    <w:p>
      <w:pPr>
        <w:spacing w:after="160" w:before="0"/>
      </w:pPr>
      <w:r>
        <w:rPr>
          <w:rFonts w:ascii="Calibri" w:cs="Calibri" w:eastAsia="Calibri" w:hAnsi="Calibri"/>
          <w:color w:val="0B0B0B"/>
          <w:sz w:val="22"/>
          <w:szCs w:val="22"/>
        </w:rPr>
        <w:t xml:space="preserve">Entry-level CAD professional — produces drawings, record prints, and drawing-management support across active jobs while building toward a designer role.</w:t>
      </w:r>
    </w:p>
    <w:p>
      <w:pPr>
        <w:spacing w:after="110" w:before="26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utility engineering division of Utility Supply and Construction Company (USC) and The Hydaker-Wheatlake Company (HWC) — Builders of Power Lines since 1924. We deliver substation, transmission, and distribution engineering for investor-owned and cooperative utilities across the Midwest, and we pair our engineering with HWC construction and Power Line Supply procurement to deliver complete EPC programs. Our integrated capital-delivery model puts engineering at the center of estimating, procurement, and project delivery.</w:t>
      </w:r>
    </w:p>
    <w:p>
      <w:pPr>
        <w:spacing w:after="110" w:before="260"/>
      </w:pPr>
      <w:r>
        <w:rPr>
          <w:rFonts w:ascii="Calibri" w:cs="Calibri" w:eastAsia="Calibri" w:hAnsi="Calibri"/>
          <w:b/>
          <w:bCs/>
          <w:color w:val="1F5FA8"/>
          <w:sz w:val="26"/>
          <w:szCs w:val="26"/>
        </w:rPr>
        <w:t xml:space="preserve">What you'll do</w:t>
      </w:r>
    </w:p>
    <w:p>
      <w:pPr>
        <w:pStyle w:val="ListParagraph"/>
        <w:numPr>
          <w:ilvl w:val="0"/>
          <w:numId w:val="2"/>
        </w:numPr>
        <w:spacing w:after="70"/>
      </w:pPr>
      <w:r>
        <w:rPr>
          <w:rFonts w:ascii="Calibri" w:cs="Calibri" w:eastAsia="Calibri" w:hAnsi="Calibri"/>
          <w:color w:val="0B0B0B"/>
          <w:sz w:val="22"/>
          <w:szCs w:val="22"/>
        </w:rPr>
        <w:t xml:space="preserve">Draft and revise drawings from engineer and designer mark-ups in AutoCAD/MicroStation.</w:t>
      </w:r>
    </w:p>
    <w:p>
      <w:pPr>
        <w:pStyle w:val="ListParagraph"/>
        <w:numPr>
          <w:ilvl w:val="0"/>
          <w:numId w:val="2"/>
        </w:numPr>
        <w:spacing w:after="70"/>
      </w:pPr>
      <w:r>
        <w:rPr>
          <w:rFonts w:ascii="Calibri" w:cs="Calibri" w:eastAsia="Calibri" w:hAnsi="Calibri"/>
          <w:color w:val="0B0B0B"/>
          <w:sz w:val="22"/>
          <w:szCs w:val="22"/>
        </w:rPr>
        <w:t xml:space="preserve">Produce record prints and closeout drawing sets for completed jobs.</w:t>
      </w:r>
    </w:p>
    <w:p>
      <w:pPr>
        <w:pStyle w:val="ListParagraph"/>
        <w:numPr>
          <w:ilvl w:val="0"/>
          <w:numId w:val="2"/>
        </w:numPr>
        <w:spacing w:after="70"/>
      </w:pPr>
      <w:r>
        <w:rPr>
          <w:rFonts w:ascii="Calibri" w:cs="Calibri" w:eastAsia="Calibri" w:hAnsi="Calibri"/>
          <w:color w:val="0B0B0B"/>
          <w:sz w:val="22"/>
          <w:szCs w:val="22"/>
        </w:rPr>
        <w:t xml:space="preserve">Maintain drawing files, title blocks, and transmittal logs to CVR standards.</w:t>
      </w:r>
    </w:p>
    <w:p>
      <w:pPr>
        <w:pStyle w:val="ListParagraph"/>
        <w:numPr>
          <w:ilvl w:val="0"/>
          <w:numId w:val="2"/>
        </w:numPr>
        <w:spacing w:after="70"/>
      </w:pPr>
      <w:r>
        <w:rPr>
          <w:rFonts w:ascii="Calibri" w:cs="Calibri" w:eastAsia="Calibri" w:hAnsi="Calibri"/>
          <w:color w:val="0B0B0B"/>
          <w:sz w:val="22"/>
          <w:szCs w:val="22"/>
        </w:rPr>
        <w:t xml:space="preserve">Support scanning, conversion, and drawing-management tasks across the division.</w:t>
      </w:r>
    </w:p>
    <w:p>
      <w:pPr>
        <w:pStyle w:val="ListParagraph"/>
        <w:numPr>
          <w:ilvl w:val="0"/>
          <w:numId w:val="2"/>
        </w:numPr>
        <w:spacing w:after="70"/>
      </w:pPr>
      <w:r>
        <w:rPr>
          <w:rFonts w:ascii="Calibri" w:cs="Calibri" w:eastAsia="Calibri" w:hAnsi="Calibri"/>
          <w:color w:val="0B0B0B"/>
          <w:sz w:val="22"/>
          <w:szCs w:val="22"/>
        </w:rPr>
        <w:t xml:space="preserve">Build proficiency toward the Designer career path.</w:t>
      </w:r>
    </w:p>
    <w:p>
      <w:pPr>
        <w:spacing w:after="110" w:before="260"/>
      </w:pPr>
      <w:r>
        <w:rPr>
          <w:rFonts w:ascii="Calibri" w:cs="Calibri" w:eastAsia="Calibri" w:hAnsi="Calibri"/>
          <w:b/>
          <w:bCs/>
          <w:color w:val="1F5FA8"/>
          <w:sz w:val="26"/>
          <w:szCs w:val="26"/>
        </w:rPr>
        <w:t xml:space="preserve">What you'll bring — required</w:t>
      </w:r>
    </w:p>
    <w:p>
      <w:pPr>
        <w:pStyle w:val="ListParagraph"/>
        <w:numPr>
          <w:ilvl w:val="0"/>
          <w:numId w:val="2"/>
        </w:numPr>
        <w:spacing w:after="70"/>
      </w:pPr>
      <w:r>
        <w:rPr>
          <w:rFonts w:ascii="Calibri" w:cs="Calibri" w:eastAsia="Calibri" w:hAnsi="Calibri"/>
          <w:color w:val="0B0B0B"/>
          <w:sz w:val="22"/>
          <w:szCs w:val="22"/>
        </w:rPr>
        <w:t xml:space="preserve">0–2 years of CAD/drafting experience.</w:t>
      </w:r>
    </w:p>
    <w:p>
      <w:pPr>
        <w:pStyle w:val="ListParagraph"/>
        <w:numPr>
          <w:ilvl w:val="0"/>
          <w:numId w:val="2"/>
        </w:numPr>
        <w:spacing w:after="70"/>
      </w:pPr>
      <w:r>
        <w:rPr>
          <w:rFonts w:ascii="Calibri" w:cs="Calibri" w:eastAsia="Calibri" w:hAnsi="Calibri"/>
          <w:color w:val="0B0B0B"/>
          <w:sz w:val="22"/>
          <w:szCs w:val="22"/>
        </w:rPr>
        <w:t xml:space="preserve">Working proficiency in AutoCAD (MicroStation a plus).</w:t>
      </w:r>
    </w:p>
    <w:p>
      <w:pPr>
        <w:pStyle w:val="ListParagraph"/>
        <w:numPr>
          <w:ilvl w:val="0"/>
          <w:numId w:val="2"/>
        </w:numPr>
        <w:spacing w:after="70"/>
      </w:pPr>
      <w:r>
        <w:rPr>
          <w:rFonts w:ascii="Calibri" w:cs="Calibri" w:eastAsia="Calibri" w:hAnsi="Calibri"/>
          <w:color w:val="0B0B0B"/>
          <w:sz w:val="22"/>
          <w:szCs w:val="22"/>
        </w:rPr>
        <w:t xml:space="preserve">High school diploma plus drafting coursework or technical certification, or equivalent experience.</w:t>
      </w:r>
    </w:p>
    <w:p>
      <w:pPr>
        <w:spacing w:after="110" w:before="260"/>
      </w:pPr>
      <w:r>
        <w:rPr>
          <w:rFonts w:ascii="Calibri" w:cs="Calibri" w:eastAsia="Calibri" w:hAnsi="Calibri"/>
          <w:b/>
          <w:bCs/>
          <w:color w:val="1F5FA8"/>
          <w:sz w:val="26"/>
          <w:szCs w:val="26"/>
        </w:rPr>
        <w:t xml:space="preserve">What you'll bring — preferred</w:t>
      </w:r>
    </w:p>
    <w:p>
      <w:pPr>
        <w:pStyle w:val="ListParagraph"/>
        <w:numPr>
          <w:ilvl w:val="0"/>
          <w:numId w:val="2"/>
        </w:numPr>
        <w:spacing w:after="70"/>
      </w:pPr>
      <w:r>
        <w:rPr>
          <w:rFonts w:ascii="Calibri" w:cs="Calibri" w:eastAsia="Calibri" w:hAnsi="Calibri"/>
          <w:color w:val="0B0B0B"/>
          <w:sz w:val="22"/>
          <w:szCs w:val="22"/>
        </w:rPr>
        <w:t xml:space="preserve">Interest in utility/T&amp;D design as a career path.</w:t>
      </w:r>
    </w:p>
    <w:p>
      <w:pPr>
        <w:pStyle w:val="ListParagraph"/>
        <w:numPr>
          <w:ilvl w:val="0"/>
          <w:numId w:val="2"/>
        </w:numPr>
        <w:spacing w:after="70"/>
      </w:pPr>
      <w:r>
        <w:rPr>
          <w:rFonts w:ascii="Calibri" w:cs="Calibri" w:eastAsia="Calibri" w:hAnsi="Calibri"/>
          <w:color w:val="0B0B0B"/>
          <w:sz w:val="22"/>
          <w:szCs w:val="22"/>
        </w:rPr>
        <w:t xml:space="preserve">Exposure to GIS or document management systems.</w:t>
      </w:r>
    </w:p>
    <w:p>
      <w:pPr>
        <w:spacing w:after="110" w:before="260"/>
      </w:pPr>
      <w:r>
        <w:rPr>
          <w:rFonts w:ascii="Calibri" w:cs="Calibri" w:eastAsia="Calibri" w:hAnsi="Calibri"/>
          <w:b/>
          <w:bCs/>
          <w:color w:val="1F5FA8"/>
          <w:sz w:val="26"/>
          <w:szCs w:val="26"/>
        </w:rPr>
        <w:t xml:space="preserve">What we offer</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10" w:before="260"/>
      </w:pPr>
      <w:r>
        <w:rPr>
          <w:rFonts w:ascii="Calibri" w:cs="Calibri" w:eastAsia="Calibri" w:hAnsi="Calibri"/>
          <w:b/>
          <w:bCs/>
          <w:color w:val="1F5FA8"/>
          <w:sz w:val="26"/>
          <w:szCs w:val="26"/>
        </w:rPr>
        <w:t xml:space="preserve">Equal opportunity</w:t>
      </w:r>
    </w:p>
    <w:p>
      <w:pPr>
        <w:spacing w:after="120" w:before="0"/>
      </w:pPr>
      <w:r>
        <w:rPr>
          <w:rFonts w:ascii="Calibri" w:cs="Calibri" w:eastAsia="Calibri" w:hAnsi="Calibri"/>
          <w:color w:val="0B0B0B"/>
          <w:sz w:val="20"/>
          <w:szCs w:val="20"/>
        </w:rPr>
        <w:t xml:space="preserve">Utility Supply and Construction Company is an equal opportunity employer. All qualified applicants will receive consideration for employment without regard to race, color, religion, sex, sexual orientation, gender identity, national origin, disability, or protected veteran status.</w:t>
      </w:r>
    </w:p>
    <w:p>
      <w:pPr>
        <w:spacing w:after="120" w:before="160"/>
      </w:pPr>
      <w:r>
        <w:rPr>
          <w:rFonts w:ascii="Calibri" w:cs="Calibri" w:eastAsia="Calibri" w:hAnsi="Calibri"/>
          <w:color w:val="898781"/>
          <w:sz w:val="20"/>
          <w:szCs w:val="20"/>
        </w:rPr>
        <w:t xml:space="preserve">To apply, contact [__________] or apply at uscco.com/careers. Reference: CVR Engineering — Graphics Technician.</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2026-08-20T20:48:28.592Z</dcterms:created>
  <dcterms:modified xsi:type="dcterms:W3CDTF">2026-08-20T20:48:28.592Z</dcterms:modified>
</cp:coreProperties>
</file>

<file path=docProps/custom.xml><?xml version="1.0" encoding="utf-8"?>
<Properties xmlns="http://schemas.openxmlformats.org/officeDocument/2006/custom-properties" xmlns:vt="http://schemas.openxmlformats.org/officeDocument/2006/docPropsVTypes"/>
</file>