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Государственная - система обеспечения единства измерений 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Манометры, вакуумметры, </w:t>
      </w:r>
      <w:proofErr w:type="spellStart"/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мановакуумметры</w:t>
      </w:r>
      <w:proofErr w:type="spellEnd"/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напоромеры</w:t>
      </w:r>
      <w:proofErr w:type="spellEnd"/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тягомеры и </w:t>
      </w:r>
      <w:proofErr w:type="spellStart"/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тягонапоромеры</w:t>
      </w:r>
      <w:proofErr w:type="spellEnd"/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</w:t>
      </w: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казывающие и самопишущие.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поверки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 2124-90</w:t>
      </w:r>
    </w:p>
    <w:p w:rsid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</w:t>
      </w:r>
    </w:p>
    <w:p w:rsidR="004E73B8" w:rsidRPr="00E069E7" w:rsidRDefault="004E73B8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69E7" w:rsidRPr="00E069E7" w:rsidRDefault="00E069E7" w:rsidP="004E73B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рекомендация распространяется на показывающие и самопишущие манометры, вакуумметры и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мановакуумметры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напоромеры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тягомеры и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тягонапоромеры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дальнейшем - приб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ры) по ГОСТ 2405-88 и ГОСТ 1701-75 класса точности 0,6 и ниже, предназначенные для измерения избыточного и вакуумметрического давления и устанавливает методику их первичной и периодич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ской поверок.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Приборы, изготовленные в СССР до срока введения перечисленных выше стандартов, а также, 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портные приборы, должны поверяться в соответствия с методами, установленными в настоящей 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комендации.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ОПЕРАЦИИ ПОВЕРКИ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Операции, производимые при поверке приборов, должны соответствовать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указанным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табл. 1. </w:t>
      </w:r>
    </w:p>
    <w:p w:rsidR="00E069E7" w:rsidRPr="00E069E7" w:rsidRDefault="00E069E7" w:rsidP="004E73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86"/>
        <w:gridCol w:w="4500"/>
      </w:tblGrid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Операции поверки</w:t>
            </w: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пунктов настоящей рекоменд</w:t>
            </w:r>
            <w:r w:rsidRPr="00E06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  <w:r w:rsidRPr="00E06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ции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осмотр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стрелки (пера) на нулевую отметку шкалы (нулевую отсчетную линию диаграммы)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положения стрелки (пера) у нулевой отметки шкалы (нулевой отсчетной линии диаграммы)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основной погрешности и вариации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5.3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 поверки </w:t>
            </w:r>
            <w:proofErr w:type="spellStart"/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многострелочных</w:t>
            </w:r>
            <w:proofErr w:type="spellEnd"/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приборов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поверки приборов с контрольной стрелкой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поверки приборов с сигнальным устройством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поверки самопишущих приборов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</w:t>
            </w:r>
          </w:p>
        </w:tc>
      </w:tr>
    </w:tbl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СРЕДСТВА ПОВЕРКИ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Для поверки приборов должны применяться следующие измерительные приборы, и устройства: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манометры образцовые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грузопоршневые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ГОСТ 8291-83;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манометры образцовые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грузопоршневые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измерительным мультипликатором класса точности 0,2 с верхним пределом измерений до 1500 МПа;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мановакуумметры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образцовые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грузопоршневые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точности 0,05 с верхним пределом измер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ний 0,25 МПа;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автоматические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задатчики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давления типа АЗД, АЗДГ, АЗДГМ, АЗДГП;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задатчики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давления типа Воздух-1,6, Воздух-2,5, Воздух-6,3, Воздух-0,4В, Воздух-250 и Воздух-1600;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е) манометры и вакуумметры деформационные образцовые;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ж) комплексы для измерения давления цифровые типа ИПДЦ или преобразователи давления измер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тельные электрические ИПД в комплекте с цифровыми вольтметрами;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 уровень с ценой деления не более 2';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и) хронометр;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к) термометр с пределами измерений 15-25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°С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погрешностью не более 0,1 °С по ГОСТ 28498-90;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л) микроскоп МПБ-2;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м)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частотометр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погрешностью не более ±0,1 Гц;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 устройства для создания давления;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о) газожидкостные разделительные камеры для случая, когда рабочие среды поверяемого и образц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вого прибора имеют разные фазовые состояния: (газ и жидкость) или (жидкость и газ);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 жидкостные разделительные камеры на рабочие давления до 60 МПа для приборов специального назначения, имеющих на циферблатах обозначение изменяемой среды ("Кислород" и "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Маслоопасно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" - для кислорода), поверка которых должна производиться на жидкостях, не реагирующих с измеря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средой;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 жидкостные микроманометры типа МКМ-4, ПМКМ по ГОСТ 11161-84;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с) жидкостный микроманометры типа МКВ по ГОСТ-11161-84;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т) жидкостные микроманометры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 ММН по ГОСТ 11161-84.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Образцовые приборы, применяемые при поверке, должны быть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поверены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аттестованы в 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ганах метрологической службы.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Допускается применять образцовые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приборы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указанные в п. 2.1., при условии их соответствия требованиям п. 5.3.5.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ПОДГОТОВКА И УСЛОВИЯ ПОВЕРКИ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Температура окружающего воздуха должна быть 20 или 23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ºС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допускаемым отклонением: ±2 °С - для приборов классов точности 0,6 и 1;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±5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°С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приборов классов точности 1,5; 2.5 и 4.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использовании для поверки образцового показывающего деформационного прибора допуска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мое отклонение температуры должно соответствовать его нормальным условиям, в противном сл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чае в показания образцового прибора должна быть введена поправка на влияние температуры.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Вибрация (тряска) не должна вызывать размах колебаний стрелки или пера, превышающий 0,1 предела допускаемой основной погрешности прибора, если иное не установлено в нормативно-технической документации на прибор.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Прибор должен быть присоединен к устройству, для создания давления и находиться в полож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нии, соответствующем обозначению, имеющемуся на приборе или указанию в документации. Если обозначение рабочего положения отсутствует то при, поверке прибор должен быть установлен так, чтобы плоскость циферблата была вертикальна с допускаемым отклонением ±5º (если иное не огов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рено в НТД), а цифры и знаки должны быть расположены без наклонов.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3.4. Для приборов с верхним пределом измерений до 250 кПа включительно, также имеющих об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«Г», давление в приборе должно создаваться воздухом или нейтральным газом, кроме сл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чаев, специально оговоренных в документации на прибор.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приборов, имеющих на циферблате обозначение» состояния среды, на которой градуирован прибор, рабочими средами должны быть: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воздух или нейтральный газ – для приборов с обозначением "Г" (если рабочей средой образцового прибора является жидкость, необходимо применить газожидкостную разделительную камеру);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жидкость – для приборов с обозначением «для жидкости» или "Ж" (если рабочей, средой образц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вого прибора является воздух или нейтральный газ, необходимо применять газожидкостную разд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лительную камеру).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3.5. Рабочие среды образцовых приборов должны соответствовать их документации.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применение других сред, не вызывающих, коррозии деталей и узлов образцового пр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бора, если они оговорены в техдокументации на поверяемый прибор.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3.6. При специальном исполнении прибора для измерения давления рабочей среды, наименование которой нанесено на циферблате или дано сопроводительной документации, когда не допустима п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верка на средах, указанных в п. 3.5, прибор должен поверяться с применением разделительной кам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ры на рабочей среде или среде, не реагирующей с рабочей средой.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погрешность, вносимая, разделительной камерой, не должна превышать 0,2 предела допускаемой основной погрешности прибора.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3.7. Приборы, предназначенные для измерения давления кислорода, должны сопровождаться пис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менной гарантией обезжиривания, без которой их поверка запрещена. В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рабочей среды, п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редающей давление приборам для измерения давления кислорода, рекомендуется вода или воздух. Не допускается среды, загрязненные маслом и органическими примесями.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поверять такие приборы без применения разделительной камеры. Для этого внутренние полости устройства для создания давления и образцового прибора должны быть обезжирены и з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полнены чистой водой. Обезжиривание должно быть подтверждено соответствующим документом. 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образцового прибора должен быть применен деформационный манометр с надписью «к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слород».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вместо воды (воздуха) использовать другие жидкости (газы), взаимодействие которых с кислородом безопасно.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3.8. Устройство для создания давления должно обеспечивать плавное повышение и понижение да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ления, а также постоянство давления во время отсчета показаний и выдержке приборов под давлен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ем, равным верхнему пределу измерений.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3.9. Если рабочей средой при поверке является жидкость, то торец штуцера прибора и торец штуцера образцового деформационного манометра или торец поршня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грузопоршневого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манометра должны находиться в одной горизонтальной плоскости с допускаемой погрешностью: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ΔН≤10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g (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rg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предел допускаемой основной погрешности прибора в процентах от нормирующего значения (верхнего предела измерений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плотность рабочей среды;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ускорение свободного падения.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3.10. При отсутствии технической возможности выполнения требований п.3.9 настоящей методики в показания образцового (или поверяемого), прибора должна быть внесена поправка Δp, учитывающая влияние столба рабочей среды: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Δp=rg ΔН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Поправка прибавляется к показаниям того прибора, уровень расположения торца, которого выше.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Примечание. Для приборов, имеющих корректор нуля, допускается учитывать поправку путем уст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новки стрелки на нулевую отметку после подсоединения к образцовому прибору.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3.11.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Приборы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представленные на поверку в комплекте с разделительными устройствами, поверяют с учетом дополнительной погрешности разделителя и правил установки, предусмотренных нормати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но-технической документацией на эти комплекты.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3.12. Прибор должен предварительно выдерживаться в нерабочем состоянии при температуре окр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жающего воздуха, указанной в п. 3.1., не менее: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12 ч - при разнице температур воздуха в помещении для поверки и местом, откуда вносится прибор, более 10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ºС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1 ч - при разнице температур воздуха в помещении для поверки и местом, откуда вносится прибор, от 1 до 10 ºС.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разнице указанных температур менее 1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°С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выдержка не требуется.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3.13. Приборы, имеющие на шкале знак &amp; ("Внимание") должны приниматься на поверку только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сопроводительной документацией.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БЕЗОПАСНОСТИ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Требования эксплуатации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4.1.1. Запрещается создавать давление, превышающее верхний предел измерений прибора.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 Запрещается снимать прибор с устройства для создания давления при значениях давления б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лее: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- 100 кПа для приборов с верхним пределом измерений более 10 МПа;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- 50 кПа для остальных приборов.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ПРОВЕДЕНИЕ ПОВЕРКИ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5.1Внешний осмотр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5.1.1. При внешнем осмотре должно быть установлено отсутствие механических повреждений ко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пуса, штуцера (препятствующих присоединению и не обеспечивающих герметичность прочность с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единения), 'стрелки (пера), стекла и циферблата, влияющих на эксплуатационные свойства.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Стекло и защитное покрытие циферблата должно быть чистым и не иметь дефектов, препятству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щих правильному отсчёту показаний.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5.1.2. Соединение корпуса с держателем должно быть прочным, не допускающим смещения корпуса.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5.1.3. Приборы, выпускаемые из ремонта должны иметь, на приборе или в паспорте надпись «р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монт» (или «рем») и наименование (или фирменный знак) ремонтного предприятия.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5.1.4. Приборы, забракованные при внешнем осмотре, дальнейшей поверке не подлежат.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5.2. Установка стрелки (пера) на нулевую отметку шкалы, (нулевую отчетную линию диаграммы). Проверка положения стрелки (пера) у нулевой отметки шкалы (нулевой отсчетной линии диагра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мы)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5.2.1. Перед установкой стрелки (пера) на нулевую отметку (нулевую отсчетную линию диаграммы) или проверкой положения стрелки (пера) у нулевой, отметки (нулевой отсчетной линии диаграммы) прибор необходимо выдержать под давлением в пределах (90÷100)% верхнего предела измерений, в течение 1÷2 мин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5.2.2. Стрелка, (перо) прибора, имеющего корректор нуля, при отсутствии давления должна быть у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тановлена по центру нулевой отметки шкалы (нулевой отсчетной линии диаграммы).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5.2.3. Стрелка, (перо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)п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рибора, не имеющего корректор нуля, должна при отсутствии давления расп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лагаться на нулевой отметке шкалы (нулевой отсчетной линии диаграммы) с отклонением не более предела допускаемой основной погрешности, если иное не оговорено в документации на прибор.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Примечание. У приборов, имеющих упор, стрелка должна быть на упоре. Допускается отклонение стрелки от упора на значение, но превышающее предела допускаемой основной погрешности.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 Определение основной погрешности и вариации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5.3.1. Основную абсолютную погрешности прибора необходимо определять как разность между п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казаниями (записью) прибора и действительным значением давления по образцовому прибору.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5.3.2. Выбор образцовых приборов осуществляет метрологическая служба предприятия, исходя из технико-экономических расчетов и технических возможностей с учётом критериев досто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верности поверки, по табл.2 (приложение 1).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5.3.3. При выборе образцовых приборов для определения погрешности прибора должно быть собл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дено следующее условие: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(Δ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⁄D)×100≤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r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γ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Δ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предел допускаемой абсолютной погрешности образцового прибора на проверяемых отме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ках шкалы;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D - диапазон показаний (записи) поверяемого прибора;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r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отношение предела допускаемого значения погрешности образцового прибора, применяемого при поверке, к пределу допускаемого значения основной погрешности прибора (для государственной и арбитражной поверки α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r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должно превышать(0,25);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γ - предел допускаемой основной погрешности прибора в процентах от нормированного значения (диапазона, измерений или суммы диапазонов измерений для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мановакуумметров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тягонапором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Δ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 должны быть выражены в одних и тех же единицах давления.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5.3.4. Поверка приборов с дополнительными шкалами, отградуированными в единицах силы, темп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ратуры и т.д., должна проводиться только по шкале давления; поверка приборов, не имеющих шк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лы, градуированной в единицах давления, должна проводиться только при наличии соотношения указанных выше единиц с единицей давления.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5.3.5. Поверка приборов должна проводиться одним из способов: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заданное давление устанавливают по образцовому прибору, а показание отсчитывают по поверя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мому прибору;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стрелку (перо) поверяемого прибора устанавливают на проверяемую отметку шкалы (отсчетную линию диаграммы), а действительное давление отсчитывают по образцовому прибору.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5.3.6. Отсчитывание показаний приборов при их поверке должно проводиться с точностью до 0,1 ц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ны деления. Для устранения параллакса при отсчете показаний направление зрения должно прох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дить через указательный конец стрелки перпендикулярно поверх ости циферблата. Если стрелка имеет ножевой конец, направление зрения должно быть в плоскости лезвия ножа.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5.3.7. Число проверяемых, точек шкалы (диаграммы) приборов класса точности 0,6 должно быть не менее 8, класса точности 1; 1,6 и 2,5 - не менее 5, класса точности 4 – не менее 3, и включать нижнее и верхнее продольное, значение давления.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Проверяемые точки должны быть распределены примерно равномерно в пределах всей шкалы (ди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граммы).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поверке вакуумметров с верхним пределом измерений 100 кПа допускается устанавливать зн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чение давления, соответствующее верхнему пределу измерений, равное (90÷95) кПа в зависимости от значения атмосферного давления в момент поверки.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мановакуумметров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тягонапоромеров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число поверяемых точек должна входить отметка, соо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ветствующая нулевому значению давления.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проверяемых точек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мановакуумметров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отдельно для манометрической и вакуумметрической части шкалы распределяется пропорционально длине соответствующей части шкалы.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поверке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мановакуумметров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точности 1,6; 2,5 и 4 с верхним пределом измерений изб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точного давления более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,5 МПа, класса точности 1 - более 0,9 МПа и класса точности 0,6 - более 1,5 МПа показания по вакуумметрической части шкалы не отсчитывают, а только проверяют движение стрелки в сторону этой части шкалы при сообщении прибору вакуумметрического давления, не пр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вышающего 50 кПа.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5.3.8. При поверке давление плавно повышают и проводят отсчитывание показаний. Затем прибор выдерживают в течение 5 мин. под давлением,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верхнему пределу измерений. После чего да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ление плавно понижают и проводят отсчитывание показаний при тех же значениях давления, что и при повышении давления. Скорость изменения давления не должна превышать 10% диапазона пок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заний (записи) в секунду.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5.3.9. Движение стрелки должно происходить плавно, без заеданий и скачков. Стрелка не должна к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саться циферблата и стекла, а также других стрелок (в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многострелочных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приборах)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Примечание. Допускаются заедания и скачки, величина которых не должна превышать значений, оговоренных в нормативно-технической документации.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5.3.10. Указательный конец стрелки прибора на протяжении всей шкалы должен перекрывать самые короткие отметки шкалы на значение, установленное в стандарте на прибор.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5.3.11. Значение основной погрешности прибора на любой отметке шкалы (отсчётной линии ди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граммы) как при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прямом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обратном ходе стрелки (пера) не должно превышать: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 поверке приборов, выпускаемых из производства и ремонта - 0,86 γ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K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γ;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при поверке приборов, находящихся в эксплуатации: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γ- (при α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r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, 0,2; 0,25 и 0,33);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γ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K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γ - (при α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r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равном 0,4 и 0,5),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γ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K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абсолютное значение отношения контрольного (приёмочного) допуска к пределу допуска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основной погрешности.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5.3.12. Вариация показаний (записи) для каждой проверяемой отметки шкалы (отсчетной линии ди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граммы), кроме значений, соответствующих верхнему и нижнему, пределам измерении, определяе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па формулам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, %:</w:t>
      </w:r>
      <w:proofErr w:type="gramEnd"/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 поверке по способу п.5.3.7а: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B=(N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-N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)/D×100...(4)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при поверке по способу п.5.3.76: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b=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(N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02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-N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01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)/D×100...(5)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N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-N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показания поверяемого и образцового приборов соответственно при повышении давления (прямой ход);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02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-N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01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показания поверяемого и образцового приборов соответственно при понижении давления (обратный ход);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N и D должны быть выражены в одних и тех же единицах давления.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Вариация не должна превышать предела допускаемой основной погрешности, если иное не оговор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 документации на прибор.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5.3.13. При снижении давления до нуля после поверки стрелка должна, находиться на нулевой 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метке шкалы с отклонением, не превышающим, допускаемого значения, установленного в техдок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ментации на прибор. Последний должен быть отсоединён от устройства создания давления и нах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диться в рабочем положении.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5.3.14. Кислородный манометр по окончании поверки встряхивают штуцером вниз над чистым ли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 бумаги. Если после высыхания на бумаге будут обнаружены жировые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пятна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прибор бракуют, а кислородная разделительная камера должна быть обезжирена.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5.4. Операции поверки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многострелочных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приборов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5.4.1. Для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многострелочных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приборов основная погрешность и вариация показаний (записи) должна определяться по каждой стрелке (перу) отдельно.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5.4.2. В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двухстрелочных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приборах разность показаний двух стрелок при одном и том же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давлении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на прямом, так и на обратном ходах не должна превышать удвоенного предела допускаемой 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новной погрешности.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5.4.3. Поверка сдвоенных приборов может производиться по обеим стрелкам одновременно. Ра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ность показаний не должна превышать удвоенного значения предела допускаемой основной погре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ш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5.4.4. По окончании поверки приборов должно быть установлено отсутствие, сообщения между 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бочими полостями упругих чувствительных элементов. Для этого в один из штуцеров прибора под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ют давление, равное верхнему пределу измерений в течение 3÷5 минут. При этом одна из стрелок должна показывать созданное давление, другая - остаться на нулевой отметке. Из свободного штуц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 не должна вытекать рабочая жидкость.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5.5. Операции поверки приборов с контрольной стрелкой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5.5.1. Определение основной погрешности и вариации должно производиться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отведенной за верхний предел контрольной стрелки прибора.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5.5.2. Определение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перестановочного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усилия контрольной стрелки должно производиться путем подвода контрольной стрелки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рабочей при постукивании по корпусу прибора при прямом ходе на проверяемых отметках шкалы. Отсчитывание показаний производят по рабочей стрелке.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перестановочного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усилия определяется как разность между показаниями при прямом ходе с включенной контрольной стрелкой и отведенной за верхний предел измерений.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5.5.3. Для приборов, не имеющих устройства для установки контрольной стрелки, последняя должна устанавливаться в процессе поверки при вскрытом приборе.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5.5.4.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Перестановочное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усилие контрольной стрелки приборов имеющих на шкале цветную отметку, должно определяться только в диапазоне шкалы от цветной отметки до верхнего предела измерений.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5.5.5. Контрольная стрелка при движении не должна касаться циферблата и нижней плоскости раб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чей стрелки и не должна смещаться от постукивания по корпусу прибора.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5.5.6. Значение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перестановочного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усилия не должно превышать 2g, если иное не оговорено в док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ментации на прибор.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5.5.7. По окончании поверки контрольная стрелка должна быть установлена против цветной отметки, а при се отсутствии отведена к нулевой отметке шкалы.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5.6. Операции поверки приборов с сигнальным устройством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5.6.1. Определение погрешности и вариации показаний приборов должно производиться при отв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денных за пределы шкалы сигнальных стрелках.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5.6.2. Определение погрешности и вариации срабатывания сигнального устройства должно произв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диться в соответствии с требованиями ГОСТ 2405-88.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5.6.3. Основная погрешность и вариация срабатывания сигнального устройства не должны прев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шать норм, установленных в техдокументации на прибор.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5.7. Операции поверки самопишущих приборов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5.7.1. Самопишущие приборы, предъявляемые на поверку, должны сопровождаться диаграммными лентами и дисками для обеспечения возможности поверки.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таких приборов вместо терминов, «показания», «стрелка», «шкала», «отметка» приняты термины «запись», «перо», «диаграммные ле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и диски», «отсчетная линия диаграммных лент и дисков».</w:t>
      </w:r>
      <w:proofErr w:type="gramEnd"/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5.7.2. Диаграммное устройство должно удовлетворять требованиям ГОСТ 2405-88.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5.7.3. Определение погрешности записи и вариации должно производиться при отключенном прив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 в соответствии, с требованиями п.5.3. При небольшом повороте привода вручную на диаграм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ную ленту или диск наносят отметки.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5.7.4. Приборы, имеющие шкалу, поверяются одновременно по шкале.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5.7.5. Приборы, имеющие сигнальное устройство должны поверяться в соответствии с требованиями п. 5.6.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5.7.6. Погрешность хода диаграммных лент и дисков определяется следующим образом: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погрешность хода диаграммных лент и дисков с приводом от часового механизма определяют по хронометру;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погрешность хода диаграммных лент и дисков с приводом от синхронного микродвигателя – по хронометру с введением поправки на отклонение частоты питающей сети от номинальной частоты 50Гц.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Пускают в ход привод. В момент, когда перо будет находиться на линии времени, наносят пером 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метку на ленте или диске и одновременно проводят отсчитывание показаний хронометра.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тот 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мент, когда перо будет находиться на линии времени отстоящей от отмеченной на промежуток вр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мени τ наносят пером вторую отметку и проводят второе отсчитывание показаний хронометра.</w:t>
      </w:r>
      <w:proofErr w:type="gramEnd"/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дисках отметки наносят на отсчётной линии верхнего предела измерений.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Промежуток времени τ 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часах принимают,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равным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допускаемой погрешности хода лент и дисков 3 мин за 24 часа: τ=8Δτ (6)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допускаемой погрешности хода лент и дисков 5 мин за 24 ч: τ=4.8Δτ (7)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Δτ промежуток времени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равный 0,2 цены деления времени ленты или диска, в минутах.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хода за 24 ч для приборов с приводом от часового механизма определяют по формуле: 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D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=1440 × ((T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D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-T)/T) (8)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T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D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T - промежуток времени по ленте (диску) и хронометру соответственно, мин.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хода за 24 ч для приборов с приводом от синхронного микродвигателя определяют по формуле:</w:t>
      </w:r>
    </w:p>
    <w:p w:rsidR="00E069E7" w:rsidRPr="00E069E7" w:rsidRDefault="00E069E7" w:rsidP="004E73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D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=1440/T × (T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D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×Φ/50 - T) (9)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Φ- среднее значение частоты тока и сети за время τ,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Гц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Φ рассчитывают по 24 показаниям частотомера, снимаемым каждый час, при этом напр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жение питания не должно отклоняться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номинального, более чем на 10%.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5.7.7. Поверка самопишущего устройства производят следующим образом: при отключенном прив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 в приборе создают давление. При повышении давления до верхнего предела измерении и посл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дующем снижении давления до нуля линии записи на неподвижных лентах и дисках должны совп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с отсчетными линиями времени с отклонениями, не превышающими допусков по ГОСТ 2405-88.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5.7.8. Движение пера должно быть плавным, линия записи должна быть непрерывной и иметь то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щину, не более 0, 6 мм. При движении и остановке пера или лент и дисков не должно образовываться наплыва чернил.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ОФОРМЛЕНИЕ РЕЗУЛЬТАТОВ ПОВЕРКИ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При положительных результатах поверки на прибор, пломбу или в паспорте (документе его з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меняющем), наносят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поверительное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клеймо. В паспорте или документе, его заменяющем, делают з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пись о годности прибора к применению с указанием даты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поверки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ставится подпись лица, выпо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нившего поверку, заверенная в установленном порядки, или оттиск личного клейма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поверителя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6.2. При отрицательных результатах поверки (невыполнении, требований настоящих методических указаний) прибор не допускается к выпуску из производства и ремонта, а находящийся в эксплуат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ции изымается из применения.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Поверительное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клеймо на приборе, находившемся в эксплуатации, при этом гасится и в паспорте или документе, его заменяющем, делают запись о непригодности пр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бора.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1</w:t>
      </w:r>
      <w:proofErr w:type="gramStart"/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</w:t>
      </w:r>
      <w:proofErr w:type="gramEnd"/>
      <w:r w:rsidRPr="00E0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Ми 2124-90 - Выбор образцовых приборов при поверке</w:t>
      </w:r>
    </w:p>
    <w:p w:rsidR="00E069E7" w:rsidRPr="00E069E7" w:rsidRDefault="00E069E7" w:rsidP="004E73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образцовых приборов, при поверке осуществляется в соответствии с МИ187-86 и МИ188-86.</w:t>
      </w:r>
    </w:p>
    <w:p w:rsidR="00E069E7" w:rsidRPr="00E069E7" w:rsidRDefault="00E069E7" w:rsidP="004E73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Устанавливаю следующие критерии достоверности поверки: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ВАМ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наибольшая вероятность ошибочно признанного годным любого в действительности дефек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экземпляра прибора;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(δм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А 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отношение наибольшего возможного модели основной погрешности прибора, которой 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 ошибочно признан годным, к пределу допускаемой основной погрешности;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Ф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наибольшая вероятность ошибочного признанного дефектным любого в действительности го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экземпляра прибора (фиктивный брак).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Допускаемые значения критериев достоверности поверки принимают 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равными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[Р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ВАМ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] = 0.20 [δм]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ВА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=1.25, </w:t>
      </w:r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иное не установлен в документации на прибор.</w:t>
      </w:r>
      <w:proofErr w:type="gramEnd"/>
    </w:p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З. В: соответствии с принятыми критериями достоверности для однократной поверки значения </w:t>
      </w:r>
      <w:proofErr w:type="spellStart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</w:t>
      </w:r>
      <w:proofErr w:type="spellEnd"/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>и α</w:t>
      </w:r>
      <w:proofErr w:type="gramStart"/>
      <w:r w:rsidRPr="00E069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proofErr w:type="gramEnd"/>
      <w:r w:rsidRPr="00E0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в табл. 2.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45"/>
        <w:gridCol w:w="1455"/>
        <w:gridCol w:w="1515"/>
        <w:gridCol w:w="1500"/>
        <w:gridCol w:w="1470"/>
        <w:gridCol w:w="1515"/>
      </w:tblGrid>
      <w:tr w:rsidR="00E069E7" w:rsidRPr="00E069E7" w:rsidTr="00E069E7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α</w:t>
            </w:r>
            <w:proofErr w:type="gramStart"/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gramEnd"/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  <w:proofErr w:type="gramEnd"/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0,70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ВАМ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(δм</w:t>
            </w:r>
            <w:proofErr w:type="gramStart"/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gramEnd"/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1,14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1,20</w:t>
            </w:r>
          </w:p>
        </w:tc>
      </w:tr>
      <w:tr w:rsidR="00E069E7" w:rsidRPr="00E069E7" w:rsidTr="00E069E7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</w:t>
            </w: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Ф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69E7" w:rsidRPr="00E069E7" w:rsidRDefault="00E069E7" w:rsidP="004E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6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0,133</w:t>
            </w:r>
          </w:p>
        </w:tc>
      </w:tr>
    </w:tbl>
    <w:p w:rsidR="00E069E7" w:rsidRPr="00E069E7" w:rsidRDefault="00E069E7" w:rsidP="004E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b/>
          <w:bCs/>
          <w:sz w:val="15"/>
          <w:lang w:eastAsia="ru-RU"/>
        </w:rPr>
        <w:t>Примечание: Вероятность пропустить брак при поверке для параметров, приведённых в табл. 2 не превышает при любом α</w:t>
      </w:r>
      <w:proofErr w:type="gramStart"/>
      <w:r w:rsidRPr="00E069E7">
        <w:rPr>
          <w:rFonts w:ascii="Times New Roman" w:eastAsia="Times New Roman" w:hAnsi="Times New Roman" w:cs="Times New Roman"/>
          <w:b/>
          <w:bCs/>
          <w:sz w:val="15"/>
          <w:vertAlign w:val="subscript"/>
          <w:lang w:eastAsia="ru-RU"/>
        </w:rPr>
        <w:t>р</w:t>
      </w:r>
      <w:proofErr w:type="gramEnd"/>
      <w:r w:rsidRPr="00E069E7">
        <w:rPr>
          <w:rFonts w:ascii="Times New Roman" w:eastAsia="Times New Roman" w:hAnsi="Times New Roman" w:cs="Times New Roman"/>
          <w:b/>
          <w:bCs/>
          <w:sz w:val="15"/>
          <w:vertAlign w:val="subscript"/>
          <w:lang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b/>
          <w:bCs/>
          <w:sz w:val="15"/>
          <w:lang w:eastAsia="ru-RU"/>
        </w:rPr>
        <w:t>соответствующего знач</w:t>
      </w:r>
      <w:r w:rsidRPr="00E069E7">
        <w:rPr>
          <w:rFonts w:ascii="Times New Roman" w:eastAsia="Times New Roman" w:hAnsi="Times New Roman" w:cs="Times New Roman"/>
          <w:b/>
          <w:bCs/>
          <w:sz w:val="15"/>
          <w:lang w:eastAsia="ru-RU"/>
        </w:rPr>
        <w:t>е</w:t>
      </w:r>
      <w:r w:rsidRPr="00E069E7">
        <w:rPr>
          <w:rFonts w:ascii="Times New Roman" w:eastAsia="Times New Roman" w:hAnsi="Times New Roman" w:cs="Times New Roman"/>
          <w:b/>
          <w:bCs/>
          <w:sz w:val="15"/>
          <w:lang w:eastAsia="ru-RU"/>
        </w:rPr>
        <w:t>ния фиктивного брака Р</w:t>
      </w:r>
      <w:r w:rsidRPr="00E069E7">
        <w:rPr>
          <w:rFonts w:ascii="Times New Roman" w:eastAsia="Times New Roman" w:hAnsi="Times New Roman" w:cs="Times New Roman"/>
          <w:b/>
          <w:bCs/>
          <w:sz w:val="15"/>
          <w:vertAlign w:val="subscript"/>
          <w:lang w:eastAsia="ru-RU"/>
        </w:rPr>
        <w:t>Ф</w:t>
      </w:r>
      <w:r w:rsidRPr="00E069E7">
        <w:rPr>
          <w:rFonts w:ascii="Times New Roman" w:eastAsia="Times New Roman" w:hAnsi="Times New Roman" w:cs="Times New Roman"/>
          <w:b/>
          <w:bCs/>
          <w:sz w:val="15"/>
          <w:lang w:eastAsia="ru-RU"/>
        </w:rPr>
        <w:t>.</w:t>
      </w:r>
    </w:p>
    <w:p w:rsidR="00784C53" w:rsidRDefault="00784C53" w:rsidP="004E73B8">
      <w:pPr>
        <w:spacing w:after="0" w:line="240" w:lineRule="auto"/>
      </w:pPr>
    </w:p>
    <w:sectPr w:rsidR="00784C53" w:rsidSect="00E069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83865"/>
    <w:multiLevelType w:val="multilevel"/>
    <w:tmpl w:val="5F6A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E069E7"/>
    <w:rsid w:val="004E73B8"/>
    <w:rsid w:val="006F56CC"/>
    <w:rsid w:val="00784C53"/>
    <w:rsid w:val="007A4E96"/>
    <w:rsid w:val="00CB0B90"/>
    <w:rsid w:val="00E0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C53"/>
  </w:style>
  <w:style w:type="paragraph" w:styleId="1">
    <w:name w:val="heading 1"/>
    <w:basedOn w:val="a"/>
    <w:link w:val="10"/>
    <w:uiPriority w:val="9"/>
    <w:qFormat/>
    <w:rsid w:val="00E06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9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0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69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3733</Words>
  <Characters>21280</Characters>
  <Application>Microsoft Office Word</Application>
  <DocSecurity>0</DocSecurity>
  <Lines>177</Lines>
  <Paragraphs>49</Paragraphs>
  <ScaleCrop>false</ScaleCrop>
  <Company>ООО Авиапредприятие "Газпром авиа"</Company>
  <LinksUpToDate>false</LinksUpToDate>
  <CharactersWithSpaces>24964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boikov</dc:creator>
  <cp:keywords/>
  <dc:description/>
  <cp:lastModifiedBy>boikov</cp:lastModifiedBy>
  <cp:revision>3</cp:revision>
  <dcterms:created xsi:type="dcterms:W3CDTF">2015-04-07T06:14:00Z</dcterms:created>
  <dcterms:modified xsi:type="dcterms:W3CDTF">2015-04-07T06:16:00Z</dcterms:modified>
</cp:coreProperties>
</file>