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CEC05" w14:textId="2DA4FAEC" w:rsidR="004625A7" w:rsidRPr="004625A7" w:rsidRDefault="004625A7" w:rsidP="004625A7">
      <w:pPr>
        <w:jc w:val="both"/>
        <w:rPr>
          <w:b/>
          <w:bCs/>
        </w:rPr>
      </w:pPr>
      <w:r w:rsidRPr="004625A7">
        <w:rPr>
          <w:b/>
          <w:bCs/>
        </w:rPr>
        <w:t>Batch Legacy</w:t>
      </w:r>
    </w:p>
    <w:p w14:paraId="0A437E57" w14:textId="0274AA50" w:rsidR="004625A7" w:rsidRPr="004625A7" w:rsidRDefault="004625A7" w:rsidP="004625A7">
      <w:pPr>
        <w:pStyle w:val="ListParagraph"/>
        <w:numPr>
          <w:ilvl w:val="0"/>
          <w:numId w:val="1"/>
        </w:numPr>
        <w:jc w:val="both"/>
        <w:rPr>
          <w:b/>
          <w:bCs/>
        </w:rPr>
      </w:pPr>
      <w:r w:rsidRPr="004625A7">
        <w:rPr>
          <w:b/>
          <w:bCs/>
        </w:rPr>
        <w:t>NITT UG Research Fellowships/Scholarships by the Class of 1974 and Dr. Ram and Thaila Foundation</w:t>
      </w:r>
    </w:p>
    <w:p w14:paraId="2F90E20E" w14:textId="63464D84" w:rsidR="004625A7" w:rsidRDefault="004625A7" w:rsidP="004625A7">
      <w:pPr>
        <w:jc w:val="both"/>
      </w:pPr>
      <w:r w:rsidRPr="004625A7">
        <w:t>The Class of 1974 and Dr. Ram and Thaila Foundation have embarked on a visionary 10-year initiative to elevate research activities at NIT Trichy. This initiative provides substantial support to selected research proposals, including full funding of ₹90,000, up to ₹15,000 for approved research materials, and ₹20,000 Merit Certificate Awards. These contributions not only nurture innovative thinking among students but also recognize and reward their scholarly achievements.</w:t>
      </w:r>
    </w:p>
    <w:p w14:paraId="643D0F65" w14:textId="5F751E00" w:rsidR="004625A7" w:rsidRPr="004625A7" w:rsidRDefault="004625A7" w:rsidP="004625A7">
      <w:pPr>
        <w:pStyle w:val="ListParagraph"/>
        <w:numPr>
          <w:ilvl w:val="0"/>
          <w:numId w:val="1"/>
        </w:numPr>
        <w:jc w:val="both"/>
        <w:rPr>
          <w:b/>
          <w:bCs/>
        </w:rPr>
      </w:pPr>
      <w:r w:rsidRPr="004625A7">
        <w:rPr>
          <w:b/>
          <w:bCs/>
        </w:rPr>
        <w:t>Nobel Laureate Visit Funded by the Class of 1980</w:t>
      </w:r>
    </w:p>
    <w:p w14:paraId="4322F358" w14:textId="7B3223D2" w:rsidR="00E540A6" w:rsidRDefault="004625A7" w:rsidP="004625A7">
      <w:pPr>
        <w:jc w:val="both"/>
      </w:pPr>
      <w:r w:rsidRPr="004625A7">
        <w:t xml:space="preserve">The Class of 1980 has established the Eighty Batch Chair Fund (EBCF) with a generous contribution of one crore rupees to </w:t>
      </w:r>
      <w:r w:rsidRPr="00DE0659">
        <w:t xml:space="preserve">facilitate visits from Nobel Laureates. This fund has enabled distinguished figures like Nobel Laureate Dr. </w:t>
      </w:r>
      <w:r w:rsidR="00DE0659" w:rsidRPr="00DE0659">
        <w:t>Richard John Robert</w:t>
      </w:r>
      <w:r w:rsidRPr="00DE0659">
        <w:t>,</w:t>
      </w:r>
      <w:r w:rsidRPr="004625A7">
        <w:t xml:space="preserve"> renowned for his groundbreaking work on split genes, to visit NIT Trichy. Dr. </w:t>
      </w:r>
      <w:r w:rsidR="00DE0659" w:rsidRPr="00DE0659">
        <w:t>Robert</w:t>
      </w:r>
      <w:r w:rsidRPr="004625A7">
        <w:t>'s presence during Pragyan 2024 enriched the academic environment, inspiring students and faculty alike with his profound insights and experiences. The EBCF continues to enhance NIT Trichy's reputation as a hub of intellectual discourse and innovation in the field of science and technology.</w:t>
      </w:r>
    </w:p>
    <w:p w14:paraId="7D499FA8" w14:textId="77777777" w:rsidR="00037E27" w:rsidRPr="00AC612D" w:rsidRDefault="00037E27" w:rsidP="00037E27">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AC612D">
        <w:rPr>
          <w:rFonts w:ascii="Times New Roman" w:eastAsia="Times New Roman" w:hAnsi="Times New Roman" w:cs="Times New Roman"/>
          <w:b/>
          <w:bCs/>
          <w:sz w:val="27"/>
          <w:szCs w:val="27"/>
          <w:lang w:eastAsia="en-IN"/>
        </w:rPr>
        <w:t>1978 Batch – Endowment</w:t>
      </w:r>
      <w:r>
        <w:rPr>
          <w:rFonts w:ascii="Times New Roman" w:eastAsia="Times New Roman" w:hAnsi="Times New Roman" w:cs="Times New Roman"/>
          <w:b/>
          <w:bCs/>
          <w:sz w:val="27"/>
          <w:szCs w:val="27"/>
          <w:lang w:eastAsia="en-IN"/>
        </w:rPr>
        <w:t xml:space="preserve"> &amp; Scholarship</w:t>
      </w:r>
    </w:p>
    <w:p w14:paraId="0C7EEBBE" w14:textId="77777777" w:rsidR="00037E27" w:rsidRPr="00A428E5" w:rsidRDefault="00037E27" w:rsidP="00037E2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A428E5">
        <w:rPr>
          <w:rFonts w:ascii="Times New Roman" w:eastAsia="Times New Roman" w:hAnsi="Times New Roman" w:cs="Times New Roman"/>
          <w:sz w:val="24"/>
          <w:szCs w:val="24"/>
          <w:lang w:eastAsia="en-IN"/>
        </w:rPr>
        <w:t>The 1978 Batch strengthened its legacy of giving by creating a new EWS Endowment of ₹46 lakhs in 2024, building upon its earlier endowment established in 2018. With this addition, the total contribution of the batch has reached ₹1 crore.</w:t>
      </w:r>
    </w:p>
    <w:p w14:paraId="7C26874D" w14:textId="77777777" w:rsidR="00037E27" w:rsidRPr="00A428E5" w:rsidRDefault="00037E27" w:rsidP="00037E2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A428E5">
        <w:rPr>
          <w:rFonts w:ascii="Times New Roman" w:eastAsia="Times New Roman" w:hAnsi="Times New Roman" w:cs="Times New Roman"/>
          <w:sz w:val="24"/>
          <w:szCs w:val="24"/>
          <w:lang w:eastAsia="en-IN"/>
        </w:rPr>
        <w:t>Scholarship disbursements included:</w:t>
      </w:r>
    </w:p>
    <w:p w14:paraId="6D218669" w14:textId="77777777" w:rsidR="00037E27" w:rsidRPr="00A428E5" w:rsidRDefault="00037E27" w:rsidP="00037E27">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A428E5">
        <w:rPr>
          <w:rFonts w:ascii="Times New Roman" w:eastAsia="Times New Roman" w:hAnsi="Times New Roman" w:cs="Times New Roman"/>
          <w:sz w:val="24"/>
          <w:szCs w:val="24"/>
          <w:lang w:eastAsia="en-IN"/>
        </w:rPr>
        <w:t>6 students receiving ₹40,157 each under the 1978 Scholarship</w:t>
      </w:r>
    </w:p>
    <w:p w14:paraId="3A2E6AA6" w14:textId="77777777" w:rsidR="00037E27" w:rsidRDefault="00037E27" w:rsidP="00037E27">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D534FA">
        <w:rPr>
          <w:rFonts w:ascii="Times New Roman" w:eastAsia="Times New Roman" w:hAnsi="Times New Roman" w:cs="Times New Roman"/>
          <w:noProof/>
          <w:sz w:val="24"/>
          <w:szCs w:val="24"/>
          <w:lang w:eastAsia="en-IN"/>
        </w:rPr>
        <w:drawing>
          <wp:anchor distT="0" distB="0" distL="114300" distR="114300" simplePos="0" relativeHeight="251660288" behindDoc="1" locked="0" layoutInCell="1" allowOverlap="1" wp14:anchorId="3C24786E" wp14:editId="5E2CF0A5">
            <wp:simplePos x="0" y="0"/>
            <wp:positionH relativeFrom="column">
              <wp:posOffset>203200</wp:posOffset>
            </wp:positionH>
            <wp:positionV relativeFrom="paragraph">
              <wp:posOffset>433705</wp:posOffset>
            </wp:positionV>
            <wp:extent cx="4775200" cy="2193290"/>
            <wp:effectExtent l="0" t="0" r="6350" b="0"/>
            <wp:wrapTight wrapText="bothSides">
              <wp:wrapPolygon edited="0">
                <wp:start x="0" y="0"/>
                <wp:lineTo x="0" y="21387"/>
                <wp:lineTo x="431" y="21387"/>
                <wp:lineTo x="21543" y="21012"/>
                <wp:lineTo x="21543" y="0"/>
                <wp:lineTo x="0" y="0"/>
              </wp:wrapPolygon>
            </wp:wrapTight>
            <wp:docPr id="8" name="Picture 7" descr="A group of people standing in a room&#10;&#10;AI-generated content may be incorrect.">
              <a:extLst xmlns:a="http://schemas.openxmlformats.org/drawingml/2006/main">
                <a:ext uri="{FF2B5EF4-FFF2-40B4-BE49-F238E27FC236}">
                  <a16:creationId xmlns:a16="http://schemas.microsoft.com/office/drawing/2014/main" id="{E43C1B0D-0A25-1CA6-D483-35FF015326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oup of people standing in a room&#10;&#10;AI-generated content may be incorrect.">
                      <a:extLst>
                        <a:ext uri="{FF2B5EF4-FFF2-40B4-BE49-F238E27FC236}">
                          <a16:creationId xmlns:a16="http://schemas.microsoft.com/office/drawing/2014/main" id="{E43C1B0D-0A25-1CA6-D483-35FF015326CB}"/>
                        </a:ext>
                      </a:extLst>
                    </pic:cNvPr>
                    <pic:cNvPicPr>
                      <a:picLocks noChangeAspect="1"/>
                    </pic:cNvPicPr>
                  </pic:nvPicPr>
                  <pic:blipFill>
                    <a:blip r:embed="rId5" cstate="print">
                      <a:extLst>
                        <a:ext uri="{28A0092B-C50C-407E-A947-70E740481C1C}">
                          <a14:useLocalDpi xmlns:a14="http://schemas.microsoft.com/office/drawing/2010/main" val="0"/>
                        </a:ext>
                      </a:extLst>
                    </a:blip>
                    <a:srcRect l="11066" t="18360" r="976" b="24604"/>
                    <a:stretch>
                      <a:fillRect/>
                    </a:stretch>
                  </pic:blipFill>
                  <pic:spPr>
                    <a:xfrm>
                      <a:off x="0" y="0"/>
                      <a:ext cx="4775200" cy="2193290"/>
                    </a:xfrm>
                    <a:custGeom>
                      <a:avLst/>
                      <a:gdLst/>
                      <a:ahLst/>
                      <a:cxnLst/>
                      <a:rect l="l" t="t" r="r" b="b"/>
                      <a:pathLst>
                        <a:path w="12192000" h="3692092">
                          <a:moveTo>
                            <a:pt x="0" y="0"/>
                          </a:moveTo>
                          <a:lnTo>
                            <a:pt x="12192000" y="0"/>
                          </a:lnTo>
                          <a:lnTo>
                            <a:pt x="12192000" y="3504824"/>
                          </a:lnTo>
                          <a:lnTo>
                            <a:pt x="12024691" y="3517794"/>
                          </a:lnTo>
                          <a:cubicBezTo>
                            <a:pt x="8077523" y="3783195"/>
                            <a:pt x="4094678" y="3026959"/>
                            <a:pt x="160485" y="3663863"/>
                          </a:cubicBezTo>
                          <a:lnTo>
                            <a:pt x="0" y="3692092"/>
                          </a:lnTo>
                          <a:close/>
                        </a:path>
                      </a:pathLst>
                    </a:custGeom>
                  </pic:spPr>
                </pic:pic>
              </a:graphicData>
            </a:graphic>
            <wp14:sizeRelH relativeFrom="margin">
              <wp14:pctWidth>0</wp14:pctWidth>
            </wp14:sizeRelH>
            <wp14:sizeRelV relativeFrom="margin">
              <wp14:pctHeight>0</wp14:pctHeight>
            </wp14:sizeRelV>
          </wp:anchor>
        </w:drawing>
      </w:r>
      <w:r w:rsidRPr="00A428E5">
        <w:rPr>
          <w:rFonts w:ascii="Times New Roman" w:eastAsia="Times New Roman" w:hAnsi="Times New Roman" w:cs="Times New Roman"/>
          <w:sz w:val="24"/>
          <w:szCs w:val="24"/>
          <w:lang w:eastAsia="en-IN"/>
        </w:rPr>
        <w:t>2 students receiving ₹20,833 each under the 1978 EWS Scholarship</w:t>
      </w:r>
    </w:p>
    <w:p w14:paraId="21BE2990" w14:textId="77777777" w:rsidR="00037E27" w:rsidRDefault="00037E27" w:rsidP="00037E27">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174D4930" w14:textId="77777777" w:rsidR="00037E27" w:rsidRDefault="00037E27" w:rsidP="00037E27">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p>
    <w:p w14:paraId="0AFD820B" w14:textId="77777777" w:rsidR="00037E27" w:rsidRDefault="00037E27" w:rsidP="00037E27">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p>
    <w:p w14:paraId="3A729E0A" w14:textId="77777777" w:rsidR="00037E27" w:rsidRDefault="00037E27" w:rsidP="00037E27">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p>
    <w:p w14:paraId="5A25A865" w14:textId="77777777" w:rsidR="00037E27" w:rsidRDefault="00037E27" w:rsidP="00037E27">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p>
    <w:p w14:paraId="71B9FE75" w14:textId="77777777" w:rsidR="00037E27" w:rsidRPr="00AC612D" w:rsidRDefault="00037E27" w:rsidP="00037E27">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D534FA">
        <w:rPr>
          <w:rFonts w:ascii="Times New Roman" w:eastAsia="Times New Roman" w:hAnsi="Times New Roman" w:cs="Times New Roman"/>
          <w:noProof/>
          <w:sz w:val="24"/>
          <w:szCs w:val="24"/>
          <w:lang w:eastAsia="en-IN"/>
        </w:rPr>
        <w:lastRenderedPageBreak/>
        <w:drawing>
          <wp:anchor distT="0" distB="0" distL="114300" distR="114300" simplePos="0" relativeHeight="251659264" behindDoc="1" locked="0" layoutInCell="1" allowOverlap="1" wp14:anchorId="7D18DE3A" wp14:editId="3E1253AD">
            <wp:simplePos x="0" y="0"/>
            <wp:positionH relativeFrom="column">
              <wp:posOffset>88900</wp:posOffset>
            </wp:positionH>
            <wp:positionV relativeFrom="paragraph">
              <wp:posOffset>407670</wp:posOffset>
            </wp:positionV>
            <wp:extent cx="5043805" cy="2139950"/>
            <wp:effectExtent l="0" t="0" r="4445" b="0"/>
            <wp:wrapTight wrapText="bothSides">
              <wp:wrapPolygon edited="0">
                <wp:start x="0" y="0"/>
                <wp:lineTo x="0" y="21344"/>
                <wp:lineTo x="21537" y="21344"/>
                <wp:lineTo x="21537" y="0"/>
                <wp:lineTo x="0" y="0"/>
              </wp:wrapPolygon>
            </wp:wrapTight>
            <wp:docPr id="7" name="Content Placeholder 5" descr="A group of people standing in a room&#10;&#10;AI-generated content may be incorrect.">
              <a:extLst xmlns:a="http://schemas.openxmlformats.org/drawingml/2006/main">
                <a:ext uri="{FF2B5EF4-FFF2-40B4-BE49-F238E27FC236}">
                  <a16:creationId xmlns:a16="http://schemas.microsoft.com/office/drawing/2014/main" id="{0B2B50DF-1732-E0E7-D457-810A2F1305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A group of people standing in a room&#10;&#10;AI-generated content may be incorrect.">
                      <a:extLst>
                        <a:ext uri="{FF2B5EF4-FFF2-40B4-BE49-F238E27FC236}">
                          <a16:creationId xmlns:a16="http://schemas.microsoft.com/office/drawing/2014/main" id="{0B2B50DF-1732-E0E7-D457-810A2F130504}"/>
                        </a:ext>
                      </a:extLst>
                    </pic:cNvPr>
                    <pic:cNvPicPr>
                      <a:picLocks noChangeAspect="1"/>
                    </pic:cNvPicPr>
                  </pic:nvPicPr>
                  <pic:blipFill>
                    <a:blip r:embed="rId6" cstate="print">
                      <a:extLst>
                        <a:ext uri="{28A0092B-C50C-407E-A947-70E740481C1C}">
                          <a14:useLocalDpi xmlns:a14="http://schemas.microsoft.com/office/drawing/2010/main" val="0"/>
                        </a:ext>
                      </a:extLst>
                    </a:blip>
                    <a:srcRect t="15962" b="20483"/>
                    <a:stretch/>
                  </pic:blipFill>
                  <pic:spPr>
                    <a:xfrm>
                      <a:off x="0" y="0"/>
                      <a:ext cx="5043805" cy="2139950"/>
                    </a:xfrm>
                    <a:prstGeom prst="rect">
                      <a:avLst/>
                    </a:prstGeom>
                  </pic:spPr>
                </pic:pic>
              </a:graphicData>
            </a:graphic>
            <wp14:sizeRelH relativeFrom="margin">
              <wp14:pctWidth>0</wp14:pctWidth>
            </wp14:sizeRelH>
            <wp14:sizeRelV relativeFrom="margin">
              <wp14:pctHeight>0</wp14:pctHeight>
            </wp14:sizeRelV>
          </wp:anchor>
        </w:drawing>
      </w:r>
      <w:r w:rsidRPr="00AC612D">
        <w:rPr>
          <w:rFonts w:ascii="Times New Roman" w:eastAsia="Times New Roman" w:hAnsi="Times New Roman" w:cs="Times New Roman"/>
          <w:b/>
          <w:bCs/>
          <w:sz w:val="27"/>
          <w:szCs w:val="27"/>
          <w:lang w:eastAsia="en-IN"/>
        </w:rPr>
        <w:t>RECT 1989 Student Aid Fund – ₹1.5 Crore Endowment</w:t>
      </w:r>
    </w:p>
    <w:p w14:paraId="0763D18F" w14:textId="77777777" w:rsidR="00037E27" w:rsidRDefault="00037E27" w:rsidP="00037E27">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1B6B0297" w14:textId="77777777" w:rsidR="00037E27" w:rsidRDefault="00037E27" w:rsidP="00037E27">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734F11B3" w14:textId="77777777" w:rsidR="00037E27" w:rsidRDefault="00037E27" w:rsidP="00037E27">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3B66FEBB" w14:textId="77777777" w:rsidR="00037E27" w:rsidRDefault="00037E27" w:rsidP="00037E27">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79472BC4" w14:textId="77777777" w:rsidR="00037E27" w:rsidRDefault="00037E27" w:rsidP="00037E27">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3A66E442" w14:textId="77777777" w:rsidR="00037E27" w:rsidRDefault="00037E27" w:rsidP="00037E27">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2988B9B8" w14:textId="184F7ABE" w:rsidR="00037E27" w:rsidRDefault="00037E27" w:rsidP="00037E27">
      <w:pPr>
        <w:jc w:val="both"/>
        <w:rPr>
          <w:rFonts w:ascii="Times New Roman" w:eastAsia="Times New Roman" w:hAnsi="Times New Roman" w:cs="Times New Roman"/>
          <w:sz w:val="24"/>
          <w:szCs w:val="24"/>
          <w:lang w:eastAsia="en-IN"/>
        </w:rPr>
      </w:pPr>
      <w:r w:rsidRPr="000040A3">
        <w:rPr>
          <w:rFonts w:ascii="Times New Roman" w:eastAsia="Times New Roman" w:hAnsi="Times New Roman" w:cs="Times New Roman"/>
          <w:sz w:val="24"/>
          <w:szCs w:val="24"/>
          <w:lang w:eastAsia="en-IN"/>
        </w:rPr>
        <w:t>The 1985–1989 Batch established the RECT 1989 Student Aid Fund, creating a ₹1.5 crore endowment, the largest batch contribution to date. Formalized through an MoU signed in the Senate Hall in the presence of the Director and Deans, this fund supports economically disadvantaged students by covering tuition, hostel, and institutional fees. During the year, ₹7,86,434 was disbursed to 6 students as per approved norms.</w:t>
      </w:r>
    </w:p>
    <w:p w14:paraId="21904C74" w14:textId="77777777" w:rsidR="008B055A" w:rsidRPr="008B055A" w:rsidRDefault="008B055A" w:rsidP="008B055A">
      <w:pPr>
        <w:spacing w:before="100" w:beforeAutospacing="1" w:after="100" w:afterAutospacing="1" w:line="360" w:lineRule="auto"/>
        <w:jc w:val="both"/>
        <w:rPr>
          <w:rFonts w:ascii="Times New Roman" w:eastAsia="Times New Roman" w:hAnsi="Times New Roman" w:cs="Times New Roman"/>
          <w:b/>
          <w:bCs/>
          <w:sz w:val="24"/>
          <w:szCs w:val="24"/>
          <w:lang w:eastAsia="en-IN"/>
        </w:rPr>
      </w:pPr>
      <w:r w:rsidRPr="008B055A">
        <w:rPr>
          <w:rFonts w:ascii="Times New Roman" w:eastAsia="Times New Roman" w:hAnsi="Times New Roman" w:cs="Times New Roman"/>
          <w:b/>
          <w:bCs/>
          <w:sz w:val="24"/>
          <w:szCs w:val="24"/>
          <w:lang w:eastAsia="en-IN"/>
        </w:rPr>
        <w:t>IoT &amp; UAV Research Lab funded by the 1999 CSE Batch – ₹50 lakhs</w:t>
      </w:r>
    </w:p>
    <w:p w14:paraId="7506D117" w14:textId="37D1C39A" w:rsidR="008B055A" w:rsidRDefault="008B055A" w:rsidP="008B055A">
      <w:pPr>
        <w:jc w:val="both"/>
        <w:rPr>
          <w:rFonts w:ascii="Times New Roman" w:eastAsia="Times New Roman" w:hAnsi="Times New Roman" w:cs="Times New Roman"/>
          <w:sz w:val="24"/>
          <w:szCs w:val="24"/>
          <w:lang w:eastAsia="en-IN"/>
        </w:rPr>
      </w:pPr>
      <w:r w:rsidRPr="0097161E">
        <w:rPr>
          <w:noProof/>
        </w:rPr>
        <w:drawing>
          <wp:anchor distT="0" distB="0" distL="114300" distR="114300" simplePos="0" relativeHeight="251662336" behindDoc="1" locked="0" layoutInCell="1" allowOverlap="1" wp14:anchorId="0549AD09" wp14:editId="767FEDAF">
            <wp:simplePos x="0" y="0"/>
            <wp:positionH relativeFrom="column">
              <wp:posOffset>12700</wp:posOffset>
            </wp:positionH>
            <wp:positionV relativeFrom="paragraph">
              <wp:posOffset>1819910</wp:posOffset>
            </wp:positionV>
            <wp:extent cx="4591050" cy="2550160"/>
            <wp:effectExtent l="0" t="0" r="0" b="2540"/>
            <wp:wrapTopAndBottom/>
            <wp:docPr id="3" name="Picture 2">
              <a:extLst xmlns:a="http://schemas.openxmlformats.org/drawingml/2006/main">
                <a:ext uri="{FF2B5EF4-FFF2-40B4-BE49-F238E27FC236}">
                  <a16:creationId xmlns:a16="http://schemas.microsoft.com/office/drawing/2014/main" id="{0A16C0BB-955C-2DFD-44EF-63BC924A9A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A16C0BB-955C-2DFD-44EF-63BC924A9A34}"/>
                        </a:ext>
                      </a:extLst>
                    </pic:cNvPr>
                    <pic:cNvPicPr>
                      <a:picLocks noChangeAspect="1"/>
                    </pic:cNvPicPr>
                  </pic:nvPicPr>
                  <pic:blipFill>
                    <a:blip r:embed="rId7">
                      <a:extLst>
                        <a:ext uri="{28A0092B-C50C-407E-A947-70E740481C1C}">
                          <a14:useLocalDpi xmlns:a14="http://schemas.microsoft.com/office/drawing/2010/main" val="0"/>
                        </a:ext>
                      </a:extLst>
                    </a:blip>
                    <a:srcRect l="2675" t="8113" r="4942" b="17001"/>
                    <a:stretch>
                      <a:fillRect/>
                    </a:stretch>
                  </pic:blipFill>
                  <pic:spPr>
                    <a:xfrm>
                      <a:off x="0" y="0"/>
                      <a:ext cx="4591050" cy="2550160"/>
                    </a:xfrm>
                    <a:prstGeom prst="rect">
                      <a:avLst/>
                    </a:prstGeom>
                  </pic:spPr>
                </pic:pic>
              </a:graphicData>
            </a:graphic>
            <wp14:sizeRelH relativeFrom="margin">
              <wp14:pctWidth>0</wp14:pctWidth>
            </wp14:sizeRelH>
            <wp14:sizeRelV relativeFrom="margin">
              <wp14:pctHeight>0</wp14:pctHeight>
            </wp14:sizeRelV>
          </wp:anchor>
        </w:drawing>
      </w:r>
      <w:r w:rsidRPr="0097161E">
        <w:t xml:space="preserve">Key contributions include the establishment of the </w:t>
      </w:r>
      <w:r w:rsidRPr="0097161E">
        <w:rPr>
          <w:rStyle w:val="Strong"/>
          <w:rFonts w:eastAsiaTheme="majorEastAsia"/>
          <w:b w:val="0"/>
          <w:bCs w:val="0"/>
        </w:rPr>
        <w:t>IoT &amp; UAV Research Laboratory</w:t>
      </w:r>
      <w:r w:rsidRPr="0097161E">
        <w:t xml:space="preserve"> in the Department of Computer Science and Engineering, supported by the </w:t>
      </w:r>
      <w:r w:rsidRPr="0097161E">
        <w:rPr>
          <w:rStyle w:val="Strong"/>
          <w:rFonts w:eastAsiaTheme="majorEastAsia"/>
          <w:b w:val="0"/>
          <w:bCs w:val="0"/>
        </w:rPr>
        <w:t>1999 CSE Batch alumni</w:t>
      </w:r>
      <w:r w:rsidRPr="0097161E">
        <w:t xml:space="preserve"> with a contribution of ₹50 lakhs. The facility provides an advanced platform for interdisciplinary research and hands-on learning in emerging technologies such as Internet of Things, autonomous drones, sensors, and communication systems, enabling students and researchers to work on real-world applications and innovation-driven projects.</w:t>
      </w:r>
    </w:p>
    <w:p w14:paraId="10D98615" w14:textId="03F992B9" w:rsidR="00037E27" w:rsidRPr="00037E27" w:rsidRDefault="00037E27" w:rsidP="00037E27">
      <w:pPr>
        <w:jc w:val="both"/>
        <w:rPr>
          <w:b/>
          <w:bCs/>
        </w:rPr>
      </w:pPr>
      <w:proofErr w:type="spellStart"/>
      <w:r w:rsidRPr="00037E27">
        <w:rPr>
          <w:b/>
          <w:bCs/>
        </w:rPr>
        <w:t>SCIEnT</w:t>
      </w:r>
      <w:proofErr w:type="spellEnd"/>
      <w:r w:rsidRPr="00037E27">
        <w:rPr>
          <w:b/>
          <w:bCs/>
        </w:rPr>
        <w:t xml:space="preserve"> Centre inaugurated by 1990 Batch – Fostering tech innovation</w:t>
      </w:r>
    </w:p>
    <w:sectPr w:rsidR="00037E27" w:rsidRPr="00037E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B0FB8"/>
    <w:multiLevelType w:val="hybridMultilevel"/>
    <w:tmpl w:val="B38A22A2"/>
    <w:lvl w:ilvl="0" w:tplc="8464889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B503DE"/>
    <w:multiLevelType w:val="hybridMultilevel"/>
    <w:tmpl w:val="3880DE4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78F3786"/>
    <w:multiLevelType w:val="multilevel"/>
    <w:tmpl w:val="2A16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640313">
    <w:abstractNumId w:val="1"/>
  </w:num>
  <w:num w:numId="2" w16cid:durableId="1707825503">
    <w:abstractNumId w:val="2"/>
  </w:num>
  <w:num w:numId="3" w16cid:durableId="121408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Y0MTUxMTM3MDQxNTNS0lEKTi0uzszPAykwqgUA+3/UlSwAAAA="/>
  </w:docVars>
  <w:rsids>
    <w:rsidRoot w:val="004625A7"/>
    <w:rsid w:val="00037E27"/>
    <w:rsid w:val="001441CA"/>
    <w:rsid w:val="00233A53"/>
    <w:rsid w:val="002817EB"/>
    <w:rsid w:val="004625A7"/>
    <w:rsid w:val="006A00D4"/>
    <w:rsid w:val="008B055A"/>
    <w:rsid w:val="00AE7C6B"/>
    <w:rsid w:val="00DE0659"/>
    <w:rsid w:val="00E540A6"/>
    <w:rsid w:val="00F264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28B79"/>
  <w15:chartTrackingRefBased/>
  <w15:docId w15:val="{11BE5975-8485-4E67-8C41-6AA181653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5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5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5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5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5A7"/>
    <w:rPr>
      <w:rFonts w:eastAsiaTheme="majorEastAsia" w:cstheme="majorBidi"/>
      <w:color w:val="272727" w:themeColor="text1" w:themeTint="D8"/>
    </w:rPr>
  </w:style>
  <w:style w:type="paragraph" w:styleId="Title">
    <w:name w:val="Title"/>
    <w:basedOn w:val="Normal"/>
    <w:next w:val="Normal"/>
    <w:link w:val="TitleChar"/>
    <w:uiPriority w:val="10"/>
    <w:qFormat/>
    <w:rsid w:val="00462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5A7"/>
    <w:pPr>
      <w:spacing w:before="160"/>
      <w:jc w:val="center"/>
    </w:pPr>
    <w:rPr>
      <w:i/>
      <w:iCs/>
      <w:color w:val="404040" w:themeColor="text1" w:themeTint="BF"/>
    </w:rPr>
  </w:style>
  <w:style w:type="character" w:customStyle="1" w:styleId="QuoteChar">
    <w:name w:val="Quote Char"/>
    <w:basedOn w:val="DefaultParagraphFont"/>
    <w:link w:val="Quote"/>
    <w:uiPriority w:val="29"/>
    <w:rsid w:val="004625A7"/>
    <w:rPr>
      <w:i/>
      <w:iCs/>
      <w:color w:val="404040" w:themeColor="text1" w:themeTint="BF"/>
    </w:rPr>
  </w:style>
  <w:style w:type="paragraph" w:styleId="ListParagraph">
    <w:name w:val="List Paragraph"/>
    <w:basedOn w:val="Normal"/>
    <w:uiPriority w:val="34"/>
    <w:qFormat/>
    <w:rsid w:val="004625A7"/>
    <w:pPr>
      <w:ind w:left="720"/>
      <w:contextualSpacing/>
    </w:pPr>
  </w:style>
  <w:style w:type="character" w:styleId="IntenseEmphasis">
    <w:name w:val="Intense Emphasis"/>
    <w:basedOn w:val="DefaultParagraphFont"/>
    <w:uiPriority w:val="21"/>
    <w:qFormat/>
    <w:rsid w:val="004625A7"/>
    <w:rPr>
      <w:i/>
      <w:iCs/>
      <w:color w:val="0F4761" w:themeColor="accent1" w:themeShade="BF"/>
    </w:rPr>
  </w:style>
  <w:style w:type="paragraph" w:styleId="IntenseQuote">
    <w:name w:val="Intense Quote"/>
    <w:basedOn w:val="Normal"/>
    <w:next w:val="Normal"/>
    <w:link w:val="IntenseQuoteChar"/>
    <w:uiPriority w:val="30"/>
    <w:qFormat/>
    <w:rsid w:val="00462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5A7"/>
    <w:rPr>
      <w:i/>
      <w:iCs/>
      <w:color w:val="0F4761" w:themeColor="accent1" w:themeShade="BF"/>
    </w:rPr>
  </w:style>
  <w:style w:type="character" w:styleId="IntenseReference">
    <w:name w:val="Intense Reference"/>
    <w:basedOn w:val="DefaultParagraphFont"/>
    <w:uiPriority w:val="32"/>
    <w:qFormat/>
    <w:rsid w:val="004625A7"/>
    <w:rPr>
      <w:b/>
      <w:bCs/>
      <w:smallCaps/>
      <w:color w:val="0F4761" w:themeColor="accent1" w:themeShade="BF"/>
      <w:spacing w:val="5"/>
    </w:rPr>
  </w:style>
  <w:style w:type="character" w:styleId="Strong">
    <w:name w:val="Strong"/>
    <w:basedOn w:val="DefaultParagraphFont"/>
    <w:uiPriority w:val="22"/>
    <w:qFormat/>
    <w:rsid w:val="008B05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400</Words>
  <Characters>2425</Characters>
  <Application>Microsoft Office Word</Application>
  <DocSecurity>0</DocSecurity>
  <Lines>37</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Shobitha Poulose</dc:creator>
  <cp:keywords/>
  <dc:description/>
  <cp:lastModifiedBy>Shobitha Poulose</cp:lastModifiedBy>
  <cp:revision>5</cp:revision>
  <dcterms:created xsi:type="dcterms:W3CDTF">2024-06-27T07:04:00Z</dcterms:created>
  <dcterms:modified xsi:type="dcterms:W3CDTF">2026-04-20T12:23:00Z</dcterms:modified>
</cp:coreProperties>
</file>