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BA8" w14:textId="202121B7" w:rsidR="00E60DCF" w:rsidRPr="008B1E59" w:rsidRDefault="003911CD" w:rsidP="00327C40">
      <w:pPr>
        <w:ind w:right="880"/>
        <w:rPr>
          <w:rFonts w:ascii="Microsoft YaHei UI" w:eastAsia="Microsoft YaHei UI" w:hAnsi="Microsoft YaHei UI" w:cs="Cambria"/>
          <w:i/>
          <w:color w:val="000000" w:themeColor="text1"/>
          <w:sz w:val="40"/>
          <w:szCs w:val="48"/>
        </w:rPr>
      </w:pPr>
      <w:r w:rsidRPr="00327C40">
        <w:rPr>
          <w:rFonts w:ascii="Century Gothic" w:eastAsia="Cambria" w:hAnsi="Century Gothic" w:cs="Cambria"/>
          <w:b/>
          <w:bCs/>
          <w:sz w:val="48"/>
          <w:szCs w:val="48"/>
        </w:rPr>
        <w:t>Zhewei Cao</w:t>
      </w:r>
      <w:r w:rsidR="00327C40" w:rsidRPr="00327C40">
        <w:rPr>
          <w:rFonts w:ascii="Candara" w:eastAsia="Cambria" w:hAnsi="Candara" w:cs="Cambria"/>
          <w:i/>
          <w:color w:val="000000" w:themeColor="text1"/>
          <w:sz w:val="22"/>
          <w:szCs w:val="28"/>
        </w:rPr>
        <w:t xml:space="preserve"> </w:t>
      </w:r>
      <w:r w:rsidR="00327C40" w:rsidRPr="00E60DCF"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  <w:tab/>
      </w:r>
      <w:r w:rsidR="008B1E59" w:rsidRPr="008B1E59">
        <w:rPr>
          <w:rFonts w:ascii="Microsoft YaHei UI" w:eastAsia="Microsoft YaHei UI" w:hAnsi="Microsoft YaHei UI" w:cs="Cambria"/>
          <w:i/>
          <w:color w:val="000000" w:themeColor="text1"/>
          <w:sz w:val="22"/>
          <w:szCs w:val="28"/>
        </w:rPr>
        <w:t xml:space="preserve">updated </w:t>
      </w:r>
      <w:r w:rsidR="00A55069" w:rsidRPr="008B1E59">
        <w:rPr>
          <w:rFonts w:ascii="Microsoft YaHei UI" w:eastAsia="Microsoft YaHei UI" w:hAnsi="Microsoft YaHei UI" w:cs="Cambria"/>
          <w:i/>
          <w:color w:val="000000" w:themeColor="text1"/>
          <w:sz w:val="22"/>
          <w:szCs w:val="28"/>
        </w:rPr>
        <w:t>Nov</w:t>
      </w:r>
      <w:r w:rsidR="008B1E59" w:rsidRPr="008B1E59">
        <w:rPr>
          <w:rFonts w:ascii="Microsoft YaHei UI" w:eastAsia="Microsoft YaHei UI" w:hAnsi="Microsoft YaHei UI" w:cs="Cambria"/>
          <w:i/>
          <w:color w:val="000000" w:themeColor="text1"/>
          <w:sz w:val="22"/>
          <w:szCs w:val="28"/>
        </w:rPr>
        <w:t xml:space="preserve"> 2020</w:t>
      </w:r>
    </w:p>
    <w:p w14:paraId="0842CFA9" w14:textId="77777777" w:rsidR="00F06AF6" w:rsidRDefault="00F06AF6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03048ACB" w14:textId="611287E3" w:rsidR="00F06AF6" w:rsidRPr="006078A6" w:rsidRDefault="00F06AF6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  <w:t>Contact</w:t>
      </w:r>
      <w:r w:rsidRPr="006078A6"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  <w:t xml:space="preserve"> </w:t>
      </w:r>
    </w:p>
    <w:p w14:paraId="30CA580D" w14:textId="5A606F29" w:rsidR="00EC39CB" w:rsidRPr="00F06AF6" w:rsidRDefault="00327C40" w:rsidP="00F06AF6">
      <w:pPr>
        <w:rPr>
          <w:rFonts w:ascii="Candara" w:eastAsia="Cambria" w:hAnsi="Candara" w:cs="Cambria"/>
          <w:b/>
          <w:sz w:val="21"/>
        </w:rPr>
      </w:pP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2056269" w14:textId="5EC76C1B" w:rsidR="00F06AF6" w:rsidRPr="00BA3DEF" w:rsidRDefault="00F06AF6" w:rsidP="006F3EAE">
      <w:pPr>
        <w:ind w:left="720" w:firstLine="720"/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Website: zheweicao.github.io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6F3EAE" w:rsidRPr="00BA3DEF">
        <w:rPr>
          <w:rFonts w:ascii="Candara" w:eastAsia="Cambria" w:hAnsi="Candara" w:cs="Cambria"/>
          <w:sz w:val="22"/>
          <w:szCs w:val="22"/>
        </w:rPr>
        <w:t>3071</w:t>
      </w:r>
      <w:r w:rsidR="006F3EAE">
        <w:rPr>
          <w:rFonts w:ascii="Candara" w:eastAsia="Cambria" w:hAnsi="Candara" w:cs="Cambria"/>
          <w:sz w:val="22"/>
          <w:szCs w:val="22"/>
        </w:rPr>
        <w:t xml:space="preserve"> </w:t>
      </w:r>
      <w:r w:rsidRPr="00BA3DEF">
        <w:rPr>
          <w:rFonts w:ascii="Candara" w:eastAsia="Cambria" w:hAnsi="Candara" w:cs="Cambria"/>
          <w:sz w:val="22"/>
          <w:szCs w:val="22"/>
        </w:rPr>
        <w:t xml:space="preserve">East Hall </w:t>
      </w:r>
    </w:p>
    <w:p w14:paraId="50F86BAA" w14:textId="238B3D73" w:rsidR="00B8329A" w:rsidRPr="006F3EAE" w:rsidRDefault="00F06AF6" w:rsidP="006F3EAE">
      <w:pPr>
        <w:ind w:left="720" w:firstLine="720"/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Email: zhewei@umich.edu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>University of Michigan</w:t>
      </w:r>
    </w:p>
    <w:p w14:paraId="7ED43175" w14:textId="40955674" w:rsidR="00EF2242" w:rsidRDefault="00EF2242" w:rsidP="00A54076">
      <w:pPr>
        <w:rPr>
          <w:rFonts w:ascii="Candara" w:eastAsia="Cambria" w:hAnsi="Candara" w:cs="Cambria"/>
          <w:b/>
          <w:sz w:val="21"/>
        </w:rPr>
      </w:pPr>
    </w:p>
    <w:p w14:paraId="1D4DF2D5" w14:textId="485143AE" w:rsidR="00BA3DEF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r w:rsidRPr="006078A6"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  <w:t>Education</w:t>
      </w:r>
    </w:p>
    <w:p w14:paraId="709E3DD4" w14:textId="77777777" w:rsidR="00BA3DEF" w:rsidRPr="006078A6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bookmarkStart w:id="0" w:name="_GoBack"/>
      <w:bookmarkEnd w:id="0"/>
    </w:p>
    <w:p w14:paraId="1698F8BC" w14:textId="7B0D5C4D" w:rsidR="00BA3DEF" w:rsidRDefault="0044603A" w:rsidP="00BA3DEF">
      <w:pPr>
        <w:spacing w:line="276" w:lineRule="auto"/>
        <w:ind w:left="1440"/>
        <w:rPr>
          <w:rFonts w:ascii="Candara" w:eastAsia="Cambria" w:hAnsi="Candara" w:cs="Cambria"/>
          <w:b/>
          <w:bCs/>
          <w:iCs/>
          <w:sz w:val="22"/>
          <w:szCs w:val="28"/>
        </w:rPr>
      </w:pP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Student</w:t>
      </w:r>
      <w:r w:rsidR="003A6CFC" w:rsidRPr="006C394F">
        <w:rPr>
          <w:rFonts w:ascii="Candara" w:eastAsia="Cambria" w:hAnsi="Candara" w:cs="Cambria"/>
          <w:b/>
          <w:bCs/>
          <w:iCs/>
          <w:sz w:val="22"/>
          <w:szCs w:val="28"/>
        </w:rPr>
        <w:t>,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Psychology</w:t>
      </w:r>
      <w:r w:rsidR="00BA3DE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BA3DE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BA3DE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BA3DE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BA3DE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6F3EAE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proofErr w:type="gramStart"/>
      <w:r w:rsidR="00440410" w:rsidRPr="00440410">
        <w:rPr>
          <w:rFonts w:ascii="Candara" w:eastAsia="Cambria" w:hAnsi="Candara" w:cs="Cambria"/>
          <w:iCs/>
          <w:sz w:val="22"/>
          <w:szCs w:val="28"/>
        </w:rPr>
        <w:t>Sep,</w:t>
      </w:r>
      <w:proofErr w:type="gramEnd"/>
      <w:r w:rsidR="00440410" w:rsidRPr="00440410">
        <w:rPr>
          <w:rFonts w:ascii="Candara" w:eastAsia="Cambria" w:hAnsi="Candara" w:cs="Cambria"/>
          <w:iCs/>
          <w:sz w:val="22"/>
          <w:szCs w:val="28"/>
        </w:rPr>
        <w:t xml:space="preserve"> </w:t>
      </w:r>
      <w:r w:rsidR="00BA3DEF" w:rsidRPr="00440410">
        <w:rPr>
          <w:rFonts w:ascii="Candara" w:eastAsia="Cambria" w:hAnsi="Candara" w:cs="Cambria"/>
          <w:iCs/>
          <w:sz w:val="22"/>
          <w:szCs w:val="28"/>
        </w:rPr>
        <w:t>2020</w:t>
      </w:r>
      <w:r w:rsidR="00BA3DEF" w:rsidRPr="00BA3DEF">
        <w:rPr>
          <w:rFonts w:ascii="Candara" w:eastAsia="Cambria" w:hAnsi="Candara" w:cs="Cambria"/>
          <w:iCs/>
          <w:sz w:val="22"/>
          <w:szCs w:val="28"/>
        </w:rPr>
        <w:t xml:space="preserve"> -</w:t>
      </w:r>
    </w:p>
    <w:p w14:paraId="0F1BCC7B" w14:textId="4FBCBC84" w:rsidR="003A6CFC" w:rsidRPr="006C394F" w:rsidRDefault="00007FB5" w:rsidP="00BA3DEF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University of Michigan</w:t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i/>
          <w:sz w:val="22"/>
          <w:szCs w:val="28"/>
        </w:rPr>
        <w:tab/>
      </w:r>
      <w:r w:rsidR="006C394F">
        <w:rPr>
          <w:rFonts w:ascii="Candara" w:eastAsia="Cambria" w:hAnsi="Candara" w:cs="Cambria"/>
          <w:i/>
          <w:sz w:val="22"/>
          <w:szCs w:val="28"/>
        </w:rPr>
        <w:tab/>
      </w:r>
    </w:p>
    <w:p w14:paraId="35CCC0A6" w14:textId="3CE122D9" w:rsidR="00A54076" w:rsidRPr="006C394F" w:rsidRDefault="009F31E4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Brang</w:t>
      </w:r>
    </w:p>
    <w:p w14:paraId="5D4CCBF9" w14:textId="7271A0A9" w:rsidR="00EB2916" w:rsidRPr="006C394F" w:rsidRDefault="00EB2916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</w:p>
    <w:p w14:paraId="15D3B384" w14:textId="2029B4E4" w:rsidR="00BA3DEF" w:rsidRPr="00BA3DEF" w:rsidRDefault="00EB2916" w:rsidP="00BA3DEF">
      <w:pPr>
        <w:spacing w:line="276" w:lineRule="auto"/>
        <w:ind w:left="1440"/>
        <w:rPr>
          <w:rFonts w:ascii="Candara" w:eastAsia="Cambria" w:hAnsi="Candara" w:cs="Cambria"/>
          <w:b/>
          <w:bCs/>
          <w:iCs/>
          <w:sz w:val="22"/>
          <w:szCs w:val="28"/>
        </w:rPr>
      </w:pP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B.S., Brain &amp; Cognitive Sciences</w:t>
      </w:r>
      <w:r w:rsidR="000F3B24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 w:rsidR="000F3B24">
        <w:rPr>
          <w:rFonts w:ascii="Candara" w:eastAsia="Cambria" w:hAnsi="Candara" w:cs="Cambria" w:hint="eastAsia"/>
          <w:b/>
          <w:bCs/>
          <w:iCs/>
          <w:sz w:val="22"/>
          <w:szCs w:val="28"/>
        </w:rPr>
        <w:t>w</w:t>
      </w:r>
      <w:r w:rsidR="000F3B24">
        <w:rPr>
          <w:rFonts w:ascii="Candara" w:eastAsia="Cambria" w:hAnsi="Candara" w:cs="Cambria"/>
          <w:b/>
          <w:bCs/>
          <w:iCs/>
          <w:sz w:val="22"/>
          <w:szCs w:val="28"/>
        </w:rPr>
        <w:t xml:space="preserve">ith </w:t>
      </w:r>
      <w:r w:rsidR="006F3EAE">
        <w:rPr>
          <w:rFonts w:ascii="Candara" w:eastAsia="Cambria" w:hAnsi="Candara" w:cs="Cambria"/>
          <w:b/>
          <w:bCs/>
          <w:iCs/>
          <w:sz w:val="22"/>
          <w:szCs w:val="28"/>
        </w:rPr>
        <w:t>h</w:t>
      </w:r>
      <w:r w:rsidR="000F3B24">
        <w:rPr>
          <w:rFonts w:ascii="Candara" w:eastAsia="Cambria" w:hAnsi="Candara" w:cs="Cambria"/>
          <w:b/>
          <w:bCs/>
          <w:iCs/>
          <w:sz w:val="22"/>
          <w:szCs w:val="28"/>
        </w:rPr>
        <w:t>onors</w:t>
      </w:r>
      <w:r w:rsidR="00BA3DEF">
        <w:rPr>
          <w:rFonts w:ascii="Candara" w:eastAsia="Cambria" w:hAnsi="Candara" w:cs="Cambria"/>
          <w:iCs/>
          <w:sz w:val="22"/>
          <w:szCs w:val="28"/>
        </w:rPr>
        <w:tab/>
      </w:r>
      <w:r w:rsidR="00BA3DEF">
        <w:rPr>
          <w:rFonts w:ascii="Candara" w:eastAsia="Cambria" w:hAnsi="Candara" w:cs="Cambria"/>
          <w:iCs/>
          <w:sz w:val="22"/>
          <w:szCs w:val="28"/>
        </w:rPr>
        <w:tab/>
      </w:r>
      <w:r w:rsidR="00BA3DEF">
        <w:rPr>
          <w:rFonts w:ascii="Candara" w:eastAsia="Cambria" w:hAnsi="Candara" w:cs="Cambria"/>
          <w:iCs/>
          <w:sz w:val="22"/>
          <w:szCs w:val="28"/>
        </w:rPr>
        <w:tab/>
        <w:t xml:space="preserve">  </w:t>
      </w:r>
      <w:r w:rsidR="009B54EC">
        <w:rPr>
          <w:rFonts w:ascii="Candara" w:eastAsia="Cambria" w:hAnsi="Candara" w:cs="Cambria"/>
          <w:iCs/>
          <w:sz w:val="22"/>
          <w:szCs w:val="28"/>
        </w:rPr>
        <w:t xml:space="preserve">May, </w:t>
      </w:r>
      <w:r w:rsidR="00BA3DEF">
        <w:rPr>
          <w:rFonts w:ascii="Candara" w:eastAsia="Cambria" w:hAnsi="Candara" w:cs="Cambria"/>
          <w:iCs/>
          <w:sz w:val="22"/>
          <w:szCs w:val="28"/>
        </w:rPr>
        <w:t>2020</w:t>
      </w:r>
      <w:r w:rsidR="00BA3DEF">
        <w:rPr>
          <w:rFonts w:ascii="Candara" w:eastAsia="Cambria" w:hAnsi="Candara" w:cs="Cambria"/>
          <w:iCs/>
          <w:sz w:val="22"/>
          <w:szCs w:val="28"/>
        </w:rPr>
        <w:tab/>
      </w:r>
    </w:p>
    <w:p w14:paraId="1F9F5541" w14:textId="42A491FB" w:rsidR="00EB2916" w:rsidRPr="006C394F" w:rsidRDefault="001C5ECC" w:rsidP="00BA3DEF">
      <w:pPr>
        <w:spacing w:line="276" w:lineRule="auto"/>
        <w:ind w:left="1440"/>
        <w:rPr>
          <w:rFonts w:ascii="Candara" w:eastAsia="Cambria" w:hAnsi="Candara" w:cs="Cambria"/>
          <w:b/>
          <w:bCs/>
          <w:iCs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University of Rochester</w:t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 xml:space="preserve"> </w:t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ab/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ab/>
      </w:r>
      <w:r w:rsidR="00F15C7E">
        <w:rPr>
          <w:rFonts w:ascii="Candara" w:eastAsia="Cambria" w:hAnsi="Candara" w:cs="Cambria"/>
          <w:iCs/>
          <w:sz w:val="22"/>
          <w:szCs w:val="28"/>
        </w:rPr>
        <w:tab/>
      </w:r>
    </w:p>
    <w:p w14:paraId="19C801B9" w14:textId="38065ACE" w:rsidR="00092E81" w:rsidRPr="00604B61" w:rsidRDefault="00B449D7" w:rsidP="00604B61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 xml:space="preserve">:  </w:t>
      </w:r>
      <w:r w:rsidR="000F3B24">
        <w:rPr>
          <w:rFonts w:ascii="Candara" w:eastAsia="Cambria" w:hAnsi="Candara" w:cs="Cambria"/>
          <w:i/>
          <w:sz w:val="22"/>
          <w:szCs w:val="28"/>
        </w:rPr>
        <w:t xml:space="preserve">John Foxe,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7B01DFFF" w14:textId="77777777" w:rsidR="00B8329A" w:rsidRPr="000F3B24" w:rsidRDefault="00B8329A" w:rsidP="00D56502">
      <w:pPr>
        <w:rPr>
          <w:rFonts w:ascii="Century Gothic" w:eastAsia="Cambria" w:hAnsi="Century Gothic" w:cs="Cambria"/>
          <w:b/>
          <w:color w:val="000000" w:themeColor="text1"/>
          <w:sz w:val="22"/>
          <w:szCs w:val="22"/>
        </w:rPr>
      </w:pPr>
    </w:p>
    <w:p w14:paraId="4E3EFA6F" w14:textId="0171837C" w:rsidR="00893E81" w:rsidRDefault="00893E81" w:rsidP="00BA3DEF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8"/>
        </w:rPr>
      </w:pPr>
    </w:p>
    <w:p w14:paraId="4447936F" w14:textId="77777777" w:rsidR="00893E81" w:rsidRDefault="00893E81" w:rsidP="00893E81">
      <w:pPr>
        <w:rPr>
          <w:rFonts w:ascii="Century Gothic" w:eastAsia="Cambria" w:hAnsi="Century Gothic" w:cs="Cambria"/>
          <w:b/>
          <w:sz w:val="28"/>
          <w:szCs w:val="36"/>
        </w:rPr>
      </w:pPr>
      <w:r w:rsidRPr="006078A6">
        <w:rPr>
          <w:rFonts w:ascii="Century Gothic" w:eastAsia="Cambria" w:hAnsi="Century Gothic" w:cs="Cambria"/>
          <w:b/>
          <w:sz w:val="28"/>
          <w:szCs w:val="36"/>
        </w:rPr>
        <w:t>P</w:t>
      </w:r>
      <w:r>
        <w:rPr>
          <w:rFonts w:ascii="Century Gothic" w:eastAsia="Cambria" w:hAnsi="Century Gothic" w:cs="Cambria" w:hint="eastAsia"/>
          <w:b/>
          <w:sz w:val="28"/>
          <w:szCs w:val="36"/>
        </w:rPr>
        <w:t>ublic</w:t>
      </w:r>
      <w:r>
        <w:rPr>
          <w:rFonts w:ascii="Century Gothic" w:eastAsia="Cambria" w:hAnsi="Century Gothic" w:cs="Cambria"/>
          <w:b/>
          <w:sz w:val="28"/>
          <w:szCs w:val="36"/>
        </w:rPr>
        <w:t>ations</w:t>
      </w:r>
    </w:p>
    <w:p w14:paraId="08EFF12E" w14:textId="77777777" w:rsidR="00893E81" w:rsidRDefault="00893E81" w:rsidP="00893E81">
      <w:pPr>
        <w:rPr>
          <w:rFonts w:ascii="Candara" w:eastAsia="Cambria" w:hAnsi="Candara" w:cs="Cambria"/>
          <w:b/>
          <w:i/>
          <w:iCs/>
          <w:sz w:val="21"/>
        </w:rPr>
      </w:pPr>
    </w:p>
    <w:p w14:paraId="78041BBE" w14:textId="27D10B50" w:rsidR="00893E81" w:rsidRDefault="00893E81" w:rsidP="00893E81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 xml:space="preserve">In prep: </w:t>
      </w:r>
    </w:p>
    <w:p w14:paraId="50A94467" w14:textId="77777777" w:rsidR="00893E81" w:rsidRDefault="00893E81" w:rsidP="00893E81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08B21157" w14:textId="2F59EC75" w:rsidR="00893E81" w:rsidRDefault="007C25AF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7C25AF">
        <w:rPr>
          <w:rFonts w:ascii="Candara" w:eastAsia="Cambria" w:hAnsi="Candara" w:cs="Cambria"/>
          <w:b/>
          <w:i/>
          <w:iCs/>
          <w:sz w:val="21"/>
        </w:rPr>
        <w:t xml:space="preserve">A linguistic representation of visual speech underlies successful lipreading </w:t>
      </w:r>
      <w:r w:rsidR="00893E81">
        <w:rPr>
          <w:rFonts w:ascii="Candara" w:eastAsia="Cambria" w:hAnsi="Candara" w:cs="Cambria"/>
          <w:b/>
          <w:i/>
          <w:iCs/>
          <w:sz w:val="21"/>
        </w:rPr>
        <w:t>(working title)</w:t>
      </w:r>
    </w:p>
    <w:p w14:paraId="324FFBFD" w14:textId="599E93F6" w:rsidR="00893E81" w:rsidRDefault="00893E81" w:rsidP="00893E81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DB0EAC">
        <w:rPr>
          <w:rFonts w:ascii="Candara" w:eastAsia="Cambria" w:hAnsi="Candara" w:cs="Cambria"/>
          <w:bCs/>
          <w:i/>
          <w:iCs/>
          <w:sz w:val="21"/>
        </w:rPr>
        <w:t>A.R. Nidiffer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="006F3EAE">
        <w:rPr>
          <w:rFonts w:ascii="Candara" w:eastAsia="Cambria" w:hAnsi="Candara" w:cs="Cambria"/>
          <w:b/>
          <w:i/>
          <w:iCs/>
          <w:sz w:val="21"/>
        </w:rPr>
        <w:t xml:space="preserve"> (co-first author)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A. E. O’Sullivan, L. A. Szymula, E.C. Lalor</w:t>
      </w:r>
    </w:p>
    <w:p w14:paraId="339F25A0" w14:textId="7B733C1F" w:rsidR="008B1E59" w:rsidRDefault="008B1E59" w:rsidP="00893E81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18354F44" w14:textId="1DE63ACB" w:rsidR="008B1E59" w:rsidRPr="008B1E59" w:rsidRDefault="008B1E59" w:rsidP="008B1E59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8B1E59">
        <w:rPr>
          <w:rFonts w:ascii="Candara" w:eastAsia="Cambria" w:hAnsi="Candara" w:cs="Cambria"/>
          <w:b/>
          <w:i/>
          <w:iCs/>
          <w:sz w:val="21"/>
        </w:rPr>
        <w:t>Chronic inhibitory control deficits in former cocaine addicts with comorbid</w:t>
      </w:r>
      <w:r>
        <w:rPr>
          <w:rFonts w:ascii="Candara" w:eastAsia="Cambria" w:hAnsi="Candara" w:cs="Cambria"/>
          <w:b/>
          <w:i/>
          <w:iCs/>
          <w:sz w:val="21"/>
        </w:rPr>
        <w:t xml:space="preserve"> HIV </w:t>
      </w:r>
      <w:r w:rsidRPr="008B1E59">
        <w:rPr>
          <w:rFonts w:ascii="Candara" w:eastAsia="Cambria" w:hAnsi="Candara" w:cs="Cambria"/>
          <w:b/>
          <w:i/>
          <w:iCs/>
          <w:sz w:val="21"/>
        </w:rPr>
        <w:t xml:space="preserve"> infection.</w:t>
      </w:r>
    </w:p>
    <w:p w14:paraId="0ED658AB" w14:textId="5F62B2B2" w:rsidR="008B1E59" w:rsidRDefault="008B1E59" w:rsidP="008B1E59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 w:rsidRPr="008B1E59">
        <w:rPr>
          <w:rFonts w:ascii="Candara" w:eastAsia="Cambria" w:hAnsi="Candara" w:cs="Cambria"/>
          <w:bCs/>
          <w:i/>
          <w:iCs/>
          <w:sz w:val="21"/>
        </w:rPr>
        <w:t>K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8B1E59">
        <w:rPr>
          <w:rFonts w:ascii="Candara" w:eastAsia="Cambria" w:hAnsi="Candara" w:cs="Cambria"/>
          <w:bCs/>
          <w:i/>
          <w:iCs/>
          <w:sz w:val="21"/>
        </w:rPr>
        <w:t xml:space="preserve"> Wakim 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8B1E59">
        <w:rPr>
          <w:rFonts w:ascii="Candara" w:eastAsia="Cambria" w:hAnsi="Candara" w:cs="Cambria"/>
          <w:bCs/>
          <w:i/>
          <w:iCs/>
          <w:sz w:val="21"/>
        </w:rPr>
        <w:t xml:space="preserve"> G. Freedman, N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8B1E59">
        <w:rPr>
          <w:rFonts w:ascii="Candara" w:eastAsia="Cambria" w:hAnsi="Candara" w:cs="Cambria"/>
          <w:bCs/>
          <w:i/>
          <w:iCs/>
          <w:sz w:val="21"/>
        </w:rPr>
        <w:t xml:space="preserve"> Vieyto, </w:t>
      </w:r>
      <w:r w:rsidRPr="008B1E59">
        <w:rPr>
          <w:rFonts w:ascii="Candara" w:eastAsia="Cambria" w:hAnsi="Candara" w:cs="Cambria"/>
          <w:b/>
          <w:i/>
          <w:iCs/>
          <w:sz w:val="21"/>
        </w:rPr>
        <w:t>Z</w:t>
      </w:r>
      <w:r w:rsidRPr="008B1E59">
        <w:rPr>
          <w:rFonts w:ascii="Candara" w:eastAsia="Cambria" w:hAnsi="Candara" w:cs="Cambria"/>
          <w:b/>
          <w:i/>
          <w:iCs/>
          <w:sz w:val="21"/>
        </w:rPr>
        <w:t>.</w:t>
      </w:r>
      <w:r w:rsidRPr="008B1E59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8B1E59">
        <w:rPr>
          <w:rFonts w:ascii="Candara" w:eastAsia="Cambria" w:hAnsi="Candara" w:cs="Cambria"/>
          <w:bCs/>
          <w:i/>
          <w:iCs/>
          <w:sz w:val="21"/>
        </w:rPr>
        <w:t>, J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8B1E59">
        <w:rPr>
          <w:rFonts w:ascii="Candara" w:eastAsia="Cambria" w:hAnsi="Candara" w:cs="Cambria"/>
          <w:bCs/>
          <w:i/>
          <w:iCs/>
          <w:sz w:val="21"/>
        </w:rPr>
        <w:t xml:space="preserve"> J. Foxe</w:t>
      </w:r>
    </w:p>
    <w:p w14:paraId="4182FA64" w14:textId="77777777" w:rsidR="00893E81" w:rsidRDefault="00893E81" w:rsidP="00893E81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58CCB43B" w14:textId="77777777" w:rsidR="00893E81" w:rsidRDefault="00893E81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223B17">
        <w:rPr>
          <w:rFonts w:ascii="Candara" w:eastAsia="Cambria" w:hAnsi="Candara" w:cs="Cambria"/>
          <w:b/>
          <w:i/>
          <w:iCs/>
          <w:sz w:val="21"/>
        </w:rPr>
        <w:t>The strength and timing of feedback processing is associated with resistance to visual backward masking during illusory contour processing</w:t>
      </w:r>
      <w:r>
        <w:rPr>
          <w:rFonts w:ascii="Candara" w:eastAsia="Cambria" w:hAnsi="Candara" w:cs="Cambria"/>
          <w:b/>
          <w:i/>
          <w:iCs/>
          <w:sz w:val="21"/>
        </w:rPr>
        <w:t xml:space="preserve">  (working title)</w:t>
      </w:r>
    </w:p>
    <w:p w14:paraId="402B1679" w14:textId="7ACDDAA6" w:rsidR="00893E81" w:rsidRDefault="00893E81" w:rsidP="00893E81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 w:rsidRPr="00223B17">
        <w:rPr>
          <w:rFonts w:ascii="Candara" w:eastAsia="Cambria" w:hAnsi="Candara" w:cs="Cambria"/>
          <w:bCs/>
          <w:i/>
          <w:iCs/>
          <w:sz w:val="21"/>
        </w:rPr>
        <w:t>J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223B17">
        <w:rPr>
          <w:rFonts w:ascii="Candara" w:eastAsia="Cambria" w:hAnsi="Candara" w:cs="Cambria"/>
          <w:bCs/>
          <w:i/>
          <w:iCs/>
          <w:sz w:val="21"/>
        </w:rPr>
        <w:t xml:space="preserve"> J. Foxe,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223B17">
        <w:rPr>
          <w:rFonts w:ascii="Candara" w:eastAsia="Cambria" w:hAnsi="Candara" w:cs="Cambria"/>
          <w:bCs/>
          <w:i/>
          <w:iCs/>
          <w:sz w:val="21"/>
        </w:rPr>
        <w:t xml:space="preserve"> J. Myers,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223B17">
        <w:rPr>
          <w:rFonts w:ascii="Candara" w:eastAsia="Cambria" w:hAnsi="Candara" w:cs="Cambria"/>
          <w:bCs/>
          <w:i/>
          <w:iCs/>
          <w:sz w:val="21"/>
        </w:rPr>
        <w:t xml:space="preserve"> J. Knight, </w:t>
      </w:r>
      <w:r w:rsidRPr="00223B17">
        <w:rPr>
          <w:rFonts w:ascii="Candara" w:eastAsia="Cambria" w:hAnsi="Candara" w:cs="Cambria"/>
          <w:b/>
          <w:i/>
          <w:iCs/>
          <w:sz w:val="21"/>
        </w:rPr>
        <w:t>Z.  Cao</w:t>
      </w:r>
      <w:r w:rsidRPr="00223B17">
        <w:rPr>
          <w:rFonts w:ascii="Candara" w:eastAsia="Cambria" w:hAnsi="Candara" w:cs="Cambria"/>
          <w:bCs/>
          <w:i/>
          <w:iCs/>
          <w:sz w:val="21"/>
        </w:rPr>
        <w:t>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223B17">
        <w:rPr>
          <w:rFonts w:ascii="Candara" w:eastAsia="Cambria" w:hAnsi="Candara" w:cs="Cambria"/>
          <w:bCs/>
          <w:i/>
          <w:iCs/>
          <w:sz w:val="21"/>
        </w:rPr>
        <w:t xml:space="preserve"> Nicholas, S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223B17">
        <w:rPr>
          <w:rFonts w:ascii="Candara" w:eastAsia="Cambria" w:hAnsi="Candara" w:cs="Cambria"/>
          <w:bCs/>
          <w:i/>
          <w:iCs/>
          <w:sz w:val="21"/>
        </w:rPr>
        <w:t xml:space="preserve"> Molholm,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223B17">
        <w:rPr>
          <w:rFonts w:ascii="Candara" w:eastAsia="Cambria" w:hAnsi="Candara" w:cs="Cambria"/>
          <w:bCs/>
          <w:i/>
          <w:iCs/>
          <w:sz w:val="21"/>
        </w:rPr>
        <w:t xml:space="preserve"> G. Freedman </w:t>
      </w:r>
    </w:p>
    <w:p w14:paraId="464A11C2" w14:textId="10E2232B" w:rsidR="006F3EAE" w:rsidRDefault="006F3EAE" w:rsidP="006F3EAE">
      <w:pPr>
        <w:rPr>
          <w:rFonts w:ascii="Candara" w:eastAsia="Cambria" w:hAnsi="Candara" w:cs="Cambria"/>
          <w:bCs/>
          <w:i/>
          <w:iCs/>
          <w:sz w:val="21"/>
        </w:rPr>
      </w:pPr>
    </w:p>
    <w:p w14:paraId="49DCB1F5" w14:textId="77777777" w:rsidR="00E2617E" w:rsidRPr="000F3B24" w:rsidRDefault="00E2617E" w:rsidP="00BA3DEF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8"/>
        </w:rPr>
      </w:pPr>
    </w:p>
    <w:p w14:paraId="77D2304B" w14:textId="0D51A2E7" w:rsidR="00BA3DEF" w:rsidRPr="00BA3DEF" w:rsidRDefault="00DB53A1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>
        <w:rPr>
          <w:rFonts w:ascii="Century Gothic" w:eastAsia="Cambria" w:hAnsi="Century Gothic" w:cs="Cambria"/>
          <w:b/>
          <w:sz w:val="28"/>
          <w:szCs w:val="36"/>
        </w:rPr>
        <w:t xml:space="preserve">Poster </w:t>
      </w:r>
      <w:r w:rsidR="008B2034" w:rsidRPr="006078A6">
        <w:rPr>
          <w:rFonts w:ascii="Century Gothic" w:eastAsia="Cambria" w:hAnsi="Century Gothic" w:cs="Cambria"/>
          <w:b/>
          <w:sz w:val="28"/>
          <w:szCs w:val="36"/>
        </w:rPr>
        <w:t>Presentations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  <w:t xml:space="preserve">            </w:t>
      </w:r>
      <w:r w:rsidR="008B2034">
        <w:rPr>
          <w:rFonts w:ascii="Century Gothic" w:eastAsia="Cambria" w:hAnsi="Century Gothic" w:cs="Cambria"/>
          <w:b/>
          <w:sz w:val="22"/>
          <w:szCs w:val="28"/>
        </w:rPr>
        <w:t xml:space="preserve">  </w:t>
      </w:r>
      <w:r w:rsidR="006078A6">
        <w:rPr>
          <w:rFonts w:ascii="Century Gothic" w:eastAsia="Cambria" w:hAnsi="Century Gothic" w:cs="Cambria"/>
          <w:b/>
          <w:sz w:val="22"/>
          <w:szCs w:val="28"/>
        </w:rPr>
        <w:t xml:space="preserve">    </w:t>
      </w:r>
      <w:r w:rsidR="006078A6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*:Presenting</w:t>
      </w:r>
    </w:p>
    <w:p w14:paraId="447CBFD6" w14:textId="77777777" w:rsidR="00E26C11" w:rsidRDefault="00E26C11" w:rsidP="00E26C11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71FAA36D" w14:textId="4A90B2AC" w:rsidR="00E26C11" w:rsidRPr="00FB2BBA" w:rsidRDefault="00E26C11" w:rsidP="00E26C11">
      <w:pPr>
        <w:ind w:firstLine="72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>
        <w:rPr>
          <w:rFonts w:ascii="Candara" w:eastAsia="Cambria" w:hAnsi="Candara" w:cs="Cambria"/>
          <w:b/>
          <w:color w:val="000000" w:themeColor="text1"/>
          <w:sz w:val="21"/>
        </w:rPr>
        <w:t>International Society for Autism Research</w:t>
      </w:r>
      <w:r w:rsidRPr="0090362E">
        <w:rPr>
          <w:rFonts w:ascii="Candara" w:eastAsia="Cambria" w:hAnsi="Candara" w:cs="Cambria"/>
          <w:b/>
          <w:color w:val="000000" w:themeColor="text1"/>
          <w:sz w:val="21"/>
        </w:rPr>
        <w:t xml:space="preserve"> (</w:t>
      </w:r>
      <w:r>
        <w:rPr>
          <w:rFonts w:ascii="Candara" w:eastAsia="Cambria" w:hAnsi="Candara" w:cs="Cambria"/>
          <w:b/>
          <w:color w:val="000000" w:themeColor="text1"/>
          <w:sz w:val="21"/>
        </w:rPr>
        <w:t xml:space="preserve">INSAR), </w:t>
      </w:r>
      <w:r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submitted</w:t>
      </w:r>
      <w:r>
        <w:rPr>
          <w:rFonts w:ascii="Candara" w:eastAsia="Cambria" w:hAnsi="Candara" w:cs="Cambria"/>
          <w:b/>
          <w:color w:val="000000" w:themeColor="text1"/>
          <w:sz w:val="21"/>
        </w:rPr>
        <w:tab/>
      </w:r>
      <w:r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  <w:t xml:space="preserve">             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May</w:t>
      </w: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 xml:space="preserve"> 202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1</w:t>
      </w:r>
    </w:p>
    <w:p w14:paraId="375C6F6E" w14:textId="77777777" w:rsidR="00E26C11" w:rsidRDefault="00E26C11" w:rsidP="00E26C11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551F82F8" w14:textId="77777777" w:rsidR="00E26C11" w:rsidRPr="00E26C11" w:rsidRDefault="00E26C11" w:rsidP="00E26C11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E26C11">
        <w:rPr>
          <w:rFonts w:ascii="Candara" w:eastAsia="Cambria" w:hAnsi="Candara" w:cs="Cambria"/>
          <w:b/>
          <w:bCs/>
          <w:i/>
          <w:iCs/>
          <w:sz w:val="21"/>
        </w:rPr>
        <w:t>Altered Visual Evoked Potentials to Illusory Contour Integration Among Children on the Autism Spectrum</w:t>
      </w:r>
    </w:p>
    <w:p w14:paraId="367DE7A5" w14:textId="1B96608D" w:rsidR="00E26C11" w:rsidRDefault="00E26C11" w:rsidP="00E26C11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E. J Knight, </w:t>
      </w:r>
      <w:r w:rsidRPr="00580004">
        <w:rPr>
          <w:rFonts w:ascii="Candara" w:eastAsia="Cambria" w:hAnsi="Candara" w:cs="Cambria"/>
          <w:bCs/>
          <w:i/>
          <w:iCs/>
          <w:sz w:val="21"/>
        </w:rPr>
        <w:t>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Myers, </w:t>
      </w: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L. A. Oakes,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P. </w:t>
      </w:r>
      <w:r w:rsidRPr="00580004">
        <w:rPr>
          <w:rFonts w:ascii="Candara" w:eastAsia="Cambria" w:hAnsi="Candara" w:cs="Cambria"/>
          <w:bCs/>
          <w:i/>
          <w:iCs/>
          <w:sz w:val="21"/>
        </w:rPr>
        <w:t>Nicholas,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</w:t>
      </w:r>
    </w:p>
    <w:p w14:paraId="5901DEE4" w14:textId="77777777" w:rsidR="00E26C11" w:rsidRDefault="00E26C11" w:rsidP="00A55069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53200FC5" w14:textId="0E9A858B" w:rsidR="0090362E" w:rsidRPr="00FB2BBA" w:rsidRDefault="0090362E" w:rsidP="00BA3DEF">
      <w:pPr>
        <w:ind w:firstLine="72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</w:t>
      </w:r>
      <w:r w:rsidR="006F3EAE">
        <w:rPr>
          <w:rFonts w:ascii="Candara" w:eastAsia="Cambria" w:hAnsi="Candara" w:cs="Cambria"/>
          <w:b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BA3DE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            </w:t>
      </w:r>
      <w:r w:rsidR="008B2034"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5DF4C606" w14:textId="77777777" w:rsidR="0090362E" w:rsidRPr="0090362E" w:rsidRDefault="0090362E" w:rsidP="00BA3DEF">
      <w:pPr>
        <w:ind w:left="720" w:firstLine="72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</w:p>
    <w:p w14:paraId="624B0DAB" w14:textId="3DF7F213" w:rsidR="006F3EAE" w:rsidRPr="00A55069" w:rsidRDefault="0090362E" w:rsidP="00A55069">
      <w:pPr>
        <w:ind w:left="144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DB0EAC">
        <w:rPr>
          <w:rFonts w:ascii="Candara" w:eastAsia="Cambria" w:hAnsi="Candara" w:cs="Cambria"/>
          <w:bCs/>
          <w:i/>
          <w:iCs/>
          <w:sz w:val="21"/>
        </w:rPr>
        <w:t>A.R. Nidiffer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, Z. Cao,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A. E. O’Sullivan, E.C. Lalor</w:t>
      </w:r>
    </w:p>
    <w:p w14:paraId="36983502" w14:textId="02A3D5BB" w:rsidR="00EC39CB" w:rsidRDefault="00C53E50" w:rsidP="00BA3DEF">
      <w:pPr>
        <w:ind w:right="420" w:firstLine="7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lastRenderedPageBreak/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/>
          <w:i/>
          <w:iCs/>
          <w:sz w:val="21"/>
        </w:rPr>
        <w:tab/>
      </w:r>
      <w:r>
        <w:rPr>
          <w:rFonts w:ascii="Candara" w:eastAsia="Cambria" w:hAnsi="Candara" w:cs="Cambria"/>
          <w:b/>
          <w:i/>
          <w:iCs/>
          <w:sz w:val="21"/>
        </w:rPr>
        <w:tab/>
      </w:r>
      <w:r>
        <w:rPr>
          <w:rFonts w:ascii="Candara" w:eastAsia="Cambria" w:hAnsi="Candara" w:cs="Cambria"/>
          <w:b/>
          <w:i/>
          <w:iCs/>
          <w:sz w:val="21"/>
        </w:rPr>
        <w:tab/>
        <w:t xml:space="preserve">         </w:t>
      </w:r>
      <w:r w:rsidR="00BA3DEF">
        <w:rPr>
          <w:rFonts w:ascii="Candara" w:eastAsia="Cambria" w:hAnsi="Candara" w:cs="Cambria"/>
          <w:b/>
          <w:i/>
          <w:iCs/>
          <w:sz w:val="21"/>
        </w:rPr>
        <w:t xml:space="preserve">  </w:t>
      </w:r>
      <w:r w:rsidR="008B2034">
        <w:rPr>
          <w:rFonts w:ascii="Candara" w:eastAsia="Cambria" w:hAnsi="Candara" w:cs="Cambria"/>
          <w:b/>
          <w:sz w:val="22"/>
          <w:szCs w:val="28"/>
        </w:rPr>
        <w:t>May</w:t>
      </w:r>
      <w:r w:rsidR="00BA3DEF">
        <w:rPr>
          <w:rFonts w:ascii="Candara" w:eastAsia="Cambria" w:hAnsi="Candara" w:cs="Cambria"/>
          <w:b/>
          <w:sz w:val="22"/>
          <w:szCs w:val="28"/>
        </w:rPr>
        <w:t xml:space="preserve"> </w:t>
      </w:r>
      <w:r w:rsidR="008B2034" w:rsidRPr="004145A9">
        <w:rPr>
          <w:rFonts w:ascii="Candara" w:eastAsia="Cambria" w:hAnsi="Candara" w:cs="Cambria"/>
          <w:b/>
          <w:sz w:val="22"/>
          <w:szCs w:val="28"/>
        </w:rPr>
        <w:t>2020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497BB1C4" w14:textId="4F923215" w:rsidR="00EC39CB" w:rsidRPr="000138BE" w:rsidRDefault="00EC39CB" w:rsidP="00BA3DEF">
      <w:pPr>
        <w:ind w:left="720" w:firstLine="72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 </w:t>
      </w:r>
    </w:p>
    <w:p w14:paraId="7E81AB03" w14:textId="23DB4A15" w:rsidR="0073649D" w:rsidRDefault="00EC39CB" w:rsidP="00B8329A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 xml:space="preserve">A. E. O’Sullivan, L. A. Szymula, </w:t>
      </w:r>
      <w:r w:rsidR="009F7A85" w:rsidRPr="00DB0EAC">
        <w:rPr>
          <w:rFonts w:ascii="Candara" w:eastAsia="Cambria" w:hAnsi="Candara" w:cs="Cambria"/>
          <w:bCs/>
          <w:i/>
          <w:iCs/>
          <w:sz w:val="21"/>
        </w:rPr>
        <w:t>A.R. Nidiffer</w:t>
      </w:r>
      <w:r>
        <w:rPr>
          <w:rFonts w:ascii="Candara" w:eastAsia="Cambria" w:hAnsi="Candara" w:cs="Cambria"/>
          <w:bCs/>
          <w:i/>
          <w:iCs/>
          <w:sz w:val="21"/>
        </w:rPr>
        <w:t>, E.C. Lalor</w:t>
      </w:r>
    </w:p>
    <w:p w14:paraId="2EB5D495" w14:textId="10A92083" w:rsidR="00B8329A" w:rsidRDefault="00B8329A" w:rsidP="00B8329A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164C4BD9" w14:textId="77777777" w:rsidR="00604B61" w:rsidRDefault="00604B61" w:rsidP="0040026B">
      <w:pPr>
        <w:ind w:firstLine="720"/>
        <w:rPr>
          <w:rFonts w:ascii="Candara" w:eastAsia="Cambria" w:hAnsi="Candara" w:cs="Cambria"/>
          <w:b/>
          <w:sz w:val="21"/>
        </w:rPr>
      </w:pPr>
    </w:p>
    <w:p w14:paraId="1015C888" w14:textId="7017A8AF" w:rsidR="00AB2DEF" w:rsidRPr="00AB2DEF" w:rsidRDefault="00EC39CB" w:rsidP="0040026B">
      <w:pPr>
        <w:ind w:firstLine="7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</w:t>
      </w:r>
      <w:r w:rsidR="008B2034">
        <w:rPr>
          <w:rFonts w:ascii="Candara" w:eastAsia="Cambria" w:hAnsi="Candara" w:cs="Cambria"/>
          <w:b/>
          <w:sz w:val="21"/>
        </w:rPr>
        <w:t xml:space="preserve">Oct 2019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6B68D968" w14:textId="471B8890" w:rsidR="00092E81" w:rsidRPr="00BA3DEF" w:rsidRDefault="001636EA" w:rsidP="00BA3DEF">
      <w:pPr>
        <w:spacing w:line="300" w:lineRule="atLeast"/>
        <w:ind w:left="140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 in HIV+ abstinent substance users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br/>
      </w:r>
      <w:r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Pr="00BA73CE">
        <w:rPr>
          <w:rFonts w:ascii="Candara" w:eastAsia="Cambria" w:hAnsi="Candara" w:cs="Cambria"/>
          <w:bCs/>
          <w:i/>
          <w:iCs/>
          <w:sz w:val="21"/>
        </w:rPr>
        <w:t>-T</w:t>
      </w:r>
      <w:r>
        <w:rPr>
          <w:rFonts w:ascii="Candara" w:eastAsia="Cambria" w:hAnsi="Candara" w:cs="Cambria"/>
          <w:bCs/>
          <w:i/>
          <w:iCs/>
          <w:sz w:val="21"/>
        </w:rPr>
        <w:t>akaki*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N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Pr="00BA73CE">
        <w:rPr>
          <w:rFonts w:ascii="Candara" w:eastAsia="Cambria" w:hAnsi="Candara" w:cs="Cambria"/>
          <w:bCs/>
          <w:i/>
          <w:iCs/>
          <w:sz w:val="21"/>
        </w:rPr>
        <w:t>, C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J.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BA73CE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BA73CE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Foxe</w:t>
      </w:r>
    </w:p>
    <w:p w14:paraId="4D4B4C9E" w14:textId="219E1CBF" w:rsidR="006078A6" w:rsidRPr="000F3B24" w:rsidRDefault="006078A6" w:rsidP="00DE0FE0">
      <w:pPr>
        <w:spacing w:line="300" w:lineRule="atLeast"/>
        <w:ind w:left="720" w:firstLine="40"/>
        <w:rPr>
          <w:rFonts w:ascii="Candara" w:eastAsia="Cambria" w:hAnsi="Candara" w:cs="Cambria"/>
          <w:bCs/>
          <w:sz w:val="21"/>
        </w:rPr>
      </w:pPr>
    </w:p>
    <w:p w14:paraId="49C188D4" w14:textId="77777777" w:rsidR="000F3B24" w:rsidRPr="000F3B24" w:rsidRDefault="000F3B24" w:rsidP="00DE0FE0">
      <w:pPr>
        <w:spacing w:line="300" w:lineRule="atLeast"/>
        <w:ind w:left="720" w:firstLine="40"/>
        <w:rPr>
          <w:rFonts w:ascii="Candara" w:eastAsia="Cambria" w:hAnsi="Candara" w:cs="Cambria"/>
          <w:bCs/>
          <w:sz w:val="21"/>
        </w:rPr>
      </w:pPr>
    </w:p>
    <w:p w14:paraId="70CA71E8" w14:textId="2EBBCE50" w:rsidR="00580004" w:rsidRDefault="00EC39CB" w:rsidP="00BA3DEF">
      <w:pPr>
        <w:ind w:firstLine="7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Pr="00B8653F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ab/>
        <w:t xml:space="preserve">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 xml:space="preserve">   </w:t>
      </w:r>
      <w:r w:rsidR="008B2034">
        <w:rPr>
          <w:rFonts w:ascii="Candara" w:eastAsia="Cambria" w:hAnsi="Candara" w:cs="Cambria"/>
          <w:b/>
          <w:sz w:val="21"/>
        </w:rPr>
        <w:t>April 2019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59B4612C" w14:textId="77777777" w:rsidR="00580004" w:rsidRPr="00580004" w:rsidRDefault="00580004" w:rsidP="00BA3DEF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 xml:space="preserve">Altered VEP responses to illusory contours in children on the autism spectrum </w:t>
      </w:r>
    </w:p>
    <w:p w14:paraId="7800B005" w14:textId="5FDD4C4C" w:rsidR="00580004" w:rsidRDefault="00580004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Cs/>
          <w:i/>
          <w:iCs/>
          <w:sz w:val="21"/>
        </w:rPr>
        <w:t>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Myers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11FE5">
        <w:rPr>
          <w:rFonts w:ascii="Candara" w:eastAsia="Cambria" w:hAnsi="Candara" w:cs="Cambria"/>
          <w:bCs/>
          <w:i/>
          <w:iCs/>
          <w:sz w:val="21"/>
        </w:rPr>
        <w:t xml:space="preserve">P. </w:t>
      </w:r>
      <w:r w:rsidRPr="00580004">
        <w:rPr>
          <w:rFonts w:ascii="Candara" w:eastAsia="Cambria" w:hAnsi="Candara" w:cs="Cambria"/>
          <w:bCs/>
          <w:i/>
          <w:iCs/>
          <w:sz w:val="21"/>
        </w:rPr>
        <w:t>Nicholas,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</w:t>
      </w:r>
    </w:p>
    <w:p w14:paraId="0E185853" w14:textId="5701158F" w:rsid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04AF351C" w14:textId="37D64585" w:rsidR="00BD06A3" w:rsidRDefault="00BA73CE" w:rsidP="00BA3DEF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Dependence </w:t>
      </w:r>
    </w:p>
    <w:p w14:paraId="2E1869D8" w14:textId="2086F58C" w:rsidR="00BA73CE" w:rsidRP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-Takaki 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C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Molloy, </w:t>
      </w:r>
      <w:r w:rsidRPr="00BA73CE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BA73CE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BA73CE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G. </w:t>
      </w:r>
      <w:r w:rsidRPr="00BA73CE">
        <w:rPr>
          <w:rFonts w:ascii="Candara" w:eastAsia="Cambria" w:hAnsi="Candara" w:cs="Cambria"/>
          <w:bCs/>
          <w:i/>
          <w:iCs/>
          <w:sz w:val="21"/>
        </w:rPr>
        <w:t>Freedman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BA73CE">
        <w:rPr>
          <w:rFonts w:ascii="Candara" w:eastAsia="Cambria" w:hAnsi="Candara" w:cs="Cambria"/>
          <w:bCs/>
          <w:i/>
          <w:iCs/>
          <w:sz w:val="21"/>
        </w:rPr>
        <w:t>Foxe</w:t>
      </w:r>
    </w:p>
    <w:p w14:paraId="413CFDE5" w14:textId="77777777" w:rsidR="00580004" w:rsidRDefault="00580004" w:rsidP="00BA3DEF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447FBFCE" w14:textId="4B495294" w:rsidR="00580004" w:rsidRPr="00580004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</w:p>
    <w:p w14:paraId="6DAD69AE" w14:textId="663533E2" w:rsidR="000B0A79" w:rsidRDefault="00580004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Cs/>
          <w:i/>
          <w:iCs/>
          <w:sz w:val="21"/>
        </w:rPr>
        <w:t>N</w:t>
      </w:r>
      <w:r w:rsidR="00BD06A3">
        <w:rPr>
          <w:rFonts w:ascii="Candara" w:eastAsia="Cambria" w:hAnsi="Candara" w:cs="Cambria"/>
          <w:bCs/>
          <w:i/>
          <w:iCs/>
          <w:sz w:val="21"/>
        </w:rPr>
        <w:t xml:space="preserve">.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580004">
        <w:rPr>
          <w:rFonts w:ascii="Candara" w:eastAsia="Cambria" w:hAnsi="Candara" w:cs="Cambria"/>
          <w:bCs/>
          <w:i/>
          <w:iCs/>
          <w:sz w:val="21"/>
        </w:rPr>
        <w:t>K-M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Wakim</w:t>
      </w:r>
      <w:r>
        <w:rPr>
          <w:rFonts w:ascii="Candara" w:eastAsia="Cambria" w:hAnsi="Candara" w:cs="Cambria"/>
          <w:bCs/>
          <w:i/>
          <w:iCs/>
          <w:sz w:val="21"/>
        </w:rPr>
        <w:t>-</w:t>
      </w:r>
      <w:r w:rsidR="00AF7535">
        <w:rPr>
          <w:rFonts w:ascii="Candara" w:eastAsia="Cambria" w:hAnsi="Candara" w:cs="Cambria"/>
          <w:bCs/>
          <w:i/>
          <w:iCs/>
          <w:sz w:val="21"/>
        </w:rPr>
        <w:t>Takaki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AF7535" w:rsidRPr="00580004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 </w:t>
      </w:r>
    </w:p>
    <w:p w14:paraId="79E3A954" w14:textId="20AB04C2" w:rsidR="00E90A02" w:rsidRDefault="00E90A02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5BE254DA" w14:textId="77777777" w:rsidR="000F3B24" w:rsidRPr="000F3B24" w:rsidRDefault="000F3B24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361E87D7" w14:textId="57116D82" w:rsidR="001636EA" w:rsidRDefault="001C5ECC" w:rsidP="00BA3DEF">
      <w:pPr>
        <w:ind w:firstLine="7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 xml:space="preserve"> </w:t>
      </w:r>
      <w:r w:rsidR="008B2034">
        <w:rPr>
          <w:rFonts w:ascii="Candara" w:eastAsia="Cambria" w:hAnsi="Candara" w:cs="Cambria"/>
          <w:b/>
          <w:sz w:val="21"/>
        </w:rPr>
        <w:t xml:space="preserve">July 2018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3347BBE3" w14:textId="3235D39D" w:rsidR="001636EA" w:rsidRPr="001636EA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A preliminary fMRI study</w:t>
      </w:r>
    </w:p>
    <w:p w14:paraId="68B2DC0F" w14:textId="41FB05A2" w:rsidR="000F3B24" w:rsidRPr="000F3B24" w:rsidRDefault="001636EA" w:rsidP="000F3B24">
      <w:pPr>
        <w:spacing w:line="300" w:lineRule="atLeast"/>
        <w:ind w:left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 w:rsidRPr="001636EA">
        <w:rPr>
          <w:rFonts w:ascii="Candara" w:eastAsia="Cambria" w:hAnsi="Candara" w:cs="Cambria"/>
          <w:bCs/>
          <w:i/>
          <w:iCs/>
          <w:sz w:val="21"/>
        </w:rPr>
        <w:t>C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 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>-Takaki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1636EA">
        <w:rPr>
          <w:rFonts w:ascii="Candara" w:eastAsia="Cambria" w:hAnsi="Candara" w:cs="Cambria"/>
          <w:b/>
          <w:i/>
          <w:iCs/>
          <w:sz w:val="21"/>
        </w:rPr>
        <w:t>Z. Cao</w:t>
      </w:r>
      <w:r w:rsidRPr="001636EA">
        <w:rPr>
          <w:rFonts w:ascii="Candara" w:eastAsia="Cambria" w:hAnsi="Candara" w:cs="Cambria"/>
          <w:bCs/>
          <w:i/>
          <w:iCs/>
          <w:sz w:val="21"/>
        </w:rPr>
        <w:t>, A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573245">
        <w:rPr>
          <w:rFonts w:ascii="Candara" w:eastAsia="Cambria" w:hAnsi="Candara" w:cs="Cambria"/>
          <w:bCs/>
          <w:i/>
          <w:iCs/>
          <w:sz w:val="21"/>
        </w:rPr>
        <w:t xml:space="preserve">K.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Havens, E</w:t>
      </w:r>
      <w:r>
        <w:rPr>
          <w:rFonts w:ascii="Candara" w:eastAsia="Cambria" w:hAnsi="Candara" w:cs="Cambria"/>
          <w:bCs/>
          <w:i/>
          <w:iCs/>
          <w:sz w:val="21"/>
        </w:rPr>
        <w:t>. G.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Foxe</w:t>
      </w:r>
    </w:p>
    <w:p w14:paraId="1F7333FC" w14:textId="77777777" w:rsidR="000F3B24" w:rsidRPr="000F3B24" w:rsidRDefault="000F3B24" w:rsidP="000F3B24">
      <w:pPr>
        <w:spacing w:line="300" w:lineRule="atLeast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4DDB0581" w14:textId="295FC6C9" w:rsid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76F1554A" w14:textId="3855C7B4" w:rsidR="001636EA" w:rsidRP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</w:p>
    <w:p w14:paraId="0DA8D752" w14:textId="3059CF06" w:rsidR="00AE49FD" w:rsidRDefault="001636EA" w:rsidP="00223B17">
      <w:pPr>
        <w:spacing w:line="300" w:lineRule="atLeast"/>
        <w:ind w:left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 w:rsidRPr="001636EA">
        <w:rPr>
          <w:rFonts w:ascii="Candara" w:eastAsia="Cambria" w:hAnsi="Candara" w:cs="Cambria"/>
          <w:bCs/>
          <w:i/>
          <w:iCs/>
          <w:sz w:val="21"/>
        </w:rPr>
        <w:t>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-Takaki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 C</w:t>
      </w:r>
      <w:r>
        <w:rPr>
          <w:rFonts w:ascii="Candara" w:eastAsia="Cambria" w:hAnsi="Candara" w:cs="Cambria"/>
          <w:bCs/>
          <w:i/>
          <w:iCs/>
          <w:sz w:val="21"/>
        </w:rPr>
        <w:t xml:space="preserve">.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Nicholas, </w:t>
      </w:r>
      <w:r w:rsidRPr="001636EA">
        <w:rPr>
          <w:rFonts w:ascii="Candara" w:eastAsia="Cambria" w:hAnsi="Candara" w:cs="Cambria"/>
          <w:b/>
          <w:i/>
          <w:iCs/>
          <w:sz w:val="21"/>
        </w:rPr>
        <w:t>Z. Cao</w:t>
      </w:r>
      <w:r w:rsidRPr="001636EA">
        <w:rPr>
          <w:rFonts w:ascii="Candara" w:eastAsia="Cambria" w:hAnsi="Candara" w:cs="Cambria"/>
          <w:bCs/>
          <w:i/>
          <w:iCs/>
          <w:sz w:val="21"/>
        </w:rPr>
        <w:t>, A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573245">
        <w:rPr>
          <w:rFonts w:ascii="Candara" w:eastAsia="Cambria" w:hAnsi="Candara" w:cs="Cambria"/>
          <w:bCs/>
          <w:i/>
          <w:iCs/>
          <w:sz w:val="21"/>
        </w:rPr>
        <w:t xml:space="preserve">K.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Havens, E</w:t>
      </w:r>
      <w:r>
        <w:rPr>
          <w:rFonts w:ascii="Candara" w:eastAsia="Cambria" w:hAnsi="Candara" w:cs="Cambria"/>
          <w:bCs/>
          <w:i/>
          <w:iCs/>
          <w:sz w:val="21"/>
        </w:rPr>
        <w:t>. G.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Fox</w:t>
      </w:r>
      <w:r w:rsidR="000138BE">
        <w:rPr>
          <w:rFonts w:ascii="Candara" w:eastAsia="Cambria" w:hAnsi="Candara" w:cs="Cambria"/>
          <w:bCs/>
          <w:i/>
          <w:iCs/>
          <w:sz w:val="21"/>
        </w:rPr>
        <w:t>e</w:t>
      </w:r>
    </w:p>
    <w:p w14:paraId="6E5BDC28" w14:textId="5519D83A" w:rsidR="00262A76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5B88FFE9" w14:textId="77777777" w:rsidR="00262A76" w:rsidRPr="0040026B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443C5794" w14:textId="4308A3BC" w:rsidR="00AE49FD" w:rsidRDefault="006078A6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  <w:r w:rsidRPr="006078A6">
        <w:rPr>
          <w:rFonts w:ascii="Century Gothic" w:eastAsia="Cambria" w:hAnsi="Century Gothic" w:cs="Cambria"/>
          <w:b/>
          <w:sz w:val="28"/>
          <w:szCs w:val="28"/>
        </w:rPr>
        <w:t>Professional Societies</w:t>
      </w:r>
    </w:p>
    <w:p w14:paraId="3D7E2EFA" w14:textId="77777777" w:rsidR="00AE49FD" w:rsidRPr="00AE49FD" w:rsidRDefault="00AE49FD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</w:p>
    <w:p w14:paraId="0CB7C411" w14:textId="35602370" w:rsidR="006D2B87" w:rsidRDefault="006D2B87" w:rsidP="00AE49FD">
      <w:pPr>
        <w:autoSpaceDE w:val="0"/>
        <w:autoSpaceDN w:val="0"/>
        <w:adjustRightInd w:val="0"/>
        <w:spacing w:after="80" w:line="360" w:lineRule="auto"/>
        <w:ind w:left="720"/>
        <w:rPr>
          <w:rFonts w:ascii="Candara" w:hAnsi="Candara"/>
          <w:i/>
          <w:iCs/>
          <w:sz w:val="21"/>
          <w:szCs w:val="28"/>
        </w:rPr>
      </w:pPr>
      <w:r w:rsidRPr="003911CD">
        <w:rPr>
          <w:rFonts w:ascii="Candara" w:hAnsi="Candara"/>
          <w:i/>
          <w:iCs/>
          <w:sz w:val="21"/>
          <w:szCs w:val="28"/>
        </w:rPr>
        <w:t xml:space="preserve">Cognitive Neuroscience Society </w:t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2019 – Present</w:t>
      </w:r>
    </w:p>
    <w:p w14:paraId="12046EBD" w14:textId="6692C5E3" w:rsidR="000E10A1" w:rsidRDefault="00416AEA" w:rsidP="00AE49FD">
      <w:pPr>
        <w:autoSpaceDE w:val="0"/>
        <w:autoSpaceDN w:val="0"/>
        <w:adjustRightInd w:val="0"/>
        <w:spacing w:after="80" w:line="360" w:lineRule="auto"/>
        <w:ind w:left="720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Int’l Multisensory Research Forum</w:t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p w14:paraId="608AB16C" w14:textId="27BE7D2B" w:rsidR="00115F85" w:rsidRDefault="00115F85" w:rsidP="00AE49FD">
      <w:pPr>
        <w:autoSpaceDE w:val="0"/>
        <w:autoSpaceDN w:val="0"/>
        <w:adjustRightInd w:val="0"/>
        <w:spacing w:after="80" w:line="360" w:lineRule="auto"/>
        <w:ind w:left="720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Society for Neuroscience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p w14:paraId="7B1DE26C" w14:textId="51D49D15" w:rsidR="00416AEA" w:rsidRPr="003911CD" w:rsidRDefault="00115F85" w:rsidP="00AE49FD">
      <w:pPr>
        <w:autoSpaceDE w:val="0"/>
        <w:autoSpaceDN w:val="0"/>
        <w:adjustRightInd w:val="0"/>
        <w:spacing w:after="80" w:line="360" w:lineRule="auto"/>
        <w:ind w:left="720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Society for the Neurobiology of Language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sectPr w:rsidR="00416AEA" w:rsidRPr="003911CD">
      <w:footerReference w:type="even" r:id="rId7"/>
      <w:footerReference w:type="default" r:id="rId8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E5643" w14:textId="77777777" w:rsidR="00C44EB4" w:rsidRDefault="00C44EB4" w:rsidP="009D6972">
      <w:r>
        <w:separator/>
      </w:r>
    </w:p>
  </w:endnote>
  <w:endnote w:type="continuationSeparator" w:id="0">
    <w:p w14:paraId="1E793084" w14:textId="77777777" w:rsidR="00C44EB4" w:rsidRDefault="00C44EB4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panose1 w:val="00000500000000000000"/>
    <w:charset w:val="00"/>
    <w:family w:val="auto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673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F6D8B" w14:textId="684A8D91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C5C6" w14:textId="77777777" w:rsidR="00D61762" w:rsidRDefault="00D61762" w:rsidP="00D61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697233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639BC7" w14:textId="7C0921B6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215D92" w14:textId="77777777" w:rsidR="00D61762" w:rsidRDefault="00D61762" w:rsidP="00D61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D33BE" w14:textId="77777777" w:rsidR="00C44EB4" w:rsidRDefault="00C44EB4" w:rsidP="009D6972">
      <w:r>
        <w:separator/>
      </w:r>
    </w:p>
  </w:footnote>
  <w:footnote w:type="continuationSeparator" w:id="0">
    <w:p w14:paraId="73688CEA" w14:textId="77777777" w:rsidR="00C44EB4" w:rsidRDefault="00C44EB4" w:rsidP="009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28F2"/>
    <w:rsid w:val="0008485C"/>
    <w:rsid w:val="00087F0E"/>
    <w:rsid w:val="00092E81"/>
    <w:rsid w:val="0009680F"/>
    <w:rsid w:val="000971FD"/>
    <w:rsid w:val="000A6A7F"/>
    <w:rsid w:val="000B0A79"/>
    <w:rsid w:val="000B7671"/>
    <w:rsid w:val="000C6D63"/>
    <w:rsid w:val="000E10A1"/>
    <w:rsid w:val="000E43DF"/>
    <w:rsid w:val="000F3B24"/>
    <w:rsid w:val="00102CAE"/>
    <w:rsid w:val="00115F85"/>
    <w:rsid w:val="00117211"/>
    <w:rsid w:val="00136449"/>
    <w:rsid w:val="001408DA"/>
    <w:rsid w:val="00143DAB"/>
    <w:rsid w:val="001636EA"/>
    <w:rsid w:val="001C5ECC"/>
    <w:rsid w:val="001D1A55"/>
    <w:rsid w:val="001E0BD3"/>
    <w:rsid w:val="0020027B"/>
    <w:rsid w:val="00204137"/>
    <w:rsid w:val="0020565D"/>
    <w:rsid w:val="00205CD4"/>
    <w:rsid w:val="00207F70"/>
    <w:rsid w:val="00217557"/>
    <w:rsid w:val="00223B17"/>
    <w:rsid w:val="00226709"/>
    <w:rsid w:val="00227995"/>
    <w:rsid w:val="00227E21"/>
    <w:rsid w:val="002323D7"/>
    <w:rsid w:val="00247614"/>
    <w:rsid w:val="00255F87"/>
    <w:rsid w:val="00262A76"/>
    <w:rsid w:val="0027486A"/>
    <w:rsid w:val="00274B0E"/>
    <w:rsid w:val="002C17B8"/>
    <w:rsid w:val="002D7881"/>
    <w:rsid w:val="00301A8B"/>
    <w:rsid w:val="00311586"/>
    <w:rsid w:val="00327C40"/>
    <w:rsid w:val="0035026F"/>
    <w:rsid w:val="00371757"/>
    <w:rsid w:val="00372F17"/>
    <w:rsid w:val="003911CD"/>
    <w:rsid w:val="00392F0C"/>
    <w:rsid w:val="00395AB6"/>
    <w:rsid w:val="003970D5"/>
    <w:rsid w:val="003A51A3"/>
    <w:rsid w:val="003A6CFC"/>
    <w:rsid w:val="003C3281"/>
    <w:rsid w:val="003C4870"/>
    <w:rsid w:val="003C6B4E"/>
    <w:rsid w:val="003D73D1"/>
    <w:rsid w:val="0040026B"/>
    <w:rsid w:val="00414111"/>
    <w:rsid w:val="004145A9"/>
    <w:rsid w:val="00416AEA"/>
    <w:rsid w:val="00431A2B"/>
    <w:rsid w:val="00440410"/>
    <w:rsid w:val="0044603A"/>
    <w:rsid w:val="00467295"/>
    <w:rsid w:val="00471DE1"/>
    <w:rsid w:val="004725A0"/>
    <w:rsid w:val="00480A06"/>
    <w:rsid w:val="004A1183"/>
    <w:rsid w:val="004B41A7"/>
    <w:rsid w:val="004D32FC"/>
    <w:rsid w:val="004E2FBA"/>
    <w:rsid w:val="005048B1"/>
    <w:rsid w:val="00505566"/>
    <w:rsid w:val="00506788"/>
    <w:rsid w:val="005151B4"/>
    <w:rsid w:val="00521EAB"/>
    <w:rsid w:val="00525CC9"/>
    <w:rsid w:val="005331A8"/>
    <w:rsid w:val="005361AE"/>
    <w:rsid w:val="00556456"/>
    <w:rsid w:val="0057023E"/>
    <w:rsid w:val="00571239"/>
    <w:rsid w:val="00572F0E"/>
    <w:rsid w:val="00573245"/>
    <w:rsid w:val="00575DEF"/>
    <w:rsid w:val="00580004"/>
    <w:rsid w:val="0058247C"/>
    <w:rsid w:val="00584EA4"/>
    <w:rsid w:val="00593F86"/>
    <w:rsid w:val="005956AD"/>
    <w:rsid w:val="005A24C3"/>
    <w:rsid w:val="005A2DA5"/>
    <w:rsid w:val="005C0095"/>
    <w:rsid w:val="005C0B6B"/>
    <w:rsid w:val="005C727A"/>
    <w:rsid w:val="005E2FFE"/>
    <w:rsid w:val="005F0279"/>
    <w:rsid w:val="005F696B"/>
    <w:rsid w:val="00603D19"/>
    <w:rsid w:val="00604B61"/>
    <w:rsid w:val="00607432"/>
    <w:rsid w:val="006078A6"/>
    <w:rsid w:val="00610175"/>
    <w:rsid w:val="00610F55"/>
    <w:rsid w:val="0063162D"/>
    <w:rsid w:val="00640801"/>
    <w:rsid w:val="00643CBA"/>
    <w:rsid w:val="006445D1"/>
    <w:rsid w:val="006537C0"/>
    <w:rsid w:val="00655064"/>
    <w:rsid w:val="00662745"/>
    <w:rsid w:val="00662E1A"/>
    <w:rsid w:val="00666A2A"/>
    <w:rsid w:val="00673FB9"/>
    <w:rsid w:val="00681127"/>
    <w:rsid w:val="006907B0"/>
    <w:rsid w:val="006917D4"/>
    <w:rsid w:val="00692521"/>
    <w:rsid w:val="006C035A"/>
    <w:rsid w:val="006C394F"/>
    <w:rsid w:val="006D06F6"/>
    <w:rsid w:val="006D0A21"/>
    <w:rsid w:val="006D2B87"/>
    <w:rsid w:val="006E2CB3"/>
    <w:rsid w:val="006E44DC"/>
    <w:rsid w:val="006E50A5"/>
    <w:rsid w:val="006E62A1"/>
    <w:rsid w:val="006F3EAE"/>
    <w:rsid w:val="007072FC"/>
    <w:rsid w:val="0072029B"/>
    <w:rsid w:val="0073649D"/>
    <w:rsid w:val="00755522"/>
    <w:rsid w:val="007557F1"/>
    <w:rsid w:val="0076668B"/>
    <w:rsid w:val="0077619B"/>
    <w:rsid w:val="007A0A92"/>
    <w:rsid w:val="007B017F"/>
    <w:rsid w:val="007C25AF"/>
    <w:rsid w:val="007D7013"/>
    <w:rsid w:val="007F1B6B"/>
    <w:rsid w:val="00813A3F"/>
    <w:rsid w:val="00817BBD"/>
    <w:rsid w:val="00820CAF"/>
    <w:rsid w:val="0083660F"/>
    <w:rsid w:val="00846378"/>
    <w:rsid w:val="00860640"/>
    <w:rsid w:val="00864ECE"/>
    <w:rsid w:val="008714A5"/>
    <w:rsid w:val="00873BC5"/>
    <w:rsid w:val="00876B9F"/>
    <w:rsid w:val="0088286C"/>
    <w:rsid w:val="00883BCA"/>
    <w:rsid w:val="00885A68"/>
    <w:rsid w:val="00886847"/>
    <w:rsid w:val="00891422"/>
    <w:rsid w:val="00893E81"/>
    <w:rsid w:val="008A2B0F"/>
    <w:rsid w:val="008B1E59"/>
    <w:rsid w:val="008B2034"/>
    <w:rsid w:val="008B5A7B"/>
    <w:rsid w:val="008C5348"/>
    <w:rsid w:val="008D0FFC"/>
    <w:rsid w:val="008D3CC2"/>
    <w:rsid w:val="008F607F"/>
    <w:rsid w:val="00900A37"/>
    <w:rsid w:val="00901654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A7D19"/>
    <w:rsid w:val="009B2E9A"/>
    <w:rsid w:val="009B54EC"/>
    <w:rsid w:val="009D6972"/>
    <w:rsid w:val="009E0708"/>
    <w:rsid w:val="009F15E6"/>
    <w:rsid w:val="009F31E4"/>
    <w:rsid w:val="009F7A85"/>
    <w:rsid w:val="00A011D2"/>
    <w:rsid w:val="00A05C27"/>
    <w:rsid w:val="00A121C2"/>
    <w:rsid w:val="00A14506"/>
    <w:rsid w:val="00A33A54"/>
    <w:rsid w:val="00A41C83"/>
    <w:rsid w:val="00A53FD5"/>
    <w:rsid w:val="00A54076"/>
    <w:rsid w:val="00A55069"/>
    <w:rsid w:val="00A60C79"/>
    <w:rsid w:val="00A6156A"/>
    <w:rsid w:val="00A864A1"/>
    <w:rsid w:val="00A87BF3"/>
    <w:rsid w:val="00A90792"/>
    <w:rsid w:val="00A97906"/>
    <w:rsid w:val="00A97EB9"/>
    <w:rsid w:val="00AB0B9B"/>
    <w:rsid w:val="00AB16EB"/>
    <w:rsid w:val="00AB1C7A"/>
    <w:rsid w:val="00AB2DEF"/>
    <w:rsid w:val="00AC0609"/>
    <w:rsid w:val="00AD4F99"/>
    <w:rsid w:val="00AE49FD"/>
    <w:rsid w:val="00AF7535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02B9"/>
    <w:rsid w:val="00B53C1F"/>
    <w:rsid w:val="00B540CF"/>
    <w:rsid w:val="00B63B15"/>
    <w:rsid w:val="00B659AA"/>
    <w:rsid w:val="00B8329A"/>
    <w:rsid w:val="00B8653F"/>
    <w:rsid w:val="00B91803"/>
    <w:rsid w:val="00BA00DE"/>
    <w:rsid w:val="00BA3DEF"/>
    <w:rsid w:val="00BA40B6"/>
    <w:rsid w:val="00BA73CE"/>
    <w:rsid w:val="00BD06A3"/>
    <w:rsid w:val="00BD168F"/>
    <w:rsid w:val="00BD54D1"/>
    <w:rsid w:val="00BE34EB"/>
    <w:rsid w:val="00C066B8"/>
    <w:rsid w:val="00C14E52"/>
    <w:rsid w:val="00C44EB4"/>
    <w:rsid w:val="00C506C6"/>
    <w:rsid w:val="00C537B5"/>
    <w:rsid w:val="00C53E50"/>
    <w:rsid w:val="00C75794"/>
    <w:rsid w:val="00C80131"/>
    <w:rsid w:val="00C9062A"/>
    <w:rsid w:val="00C914EE"/>
    <w:rsid w:val="00C91A7E"/>
    <w:rsid w:val="00CE653B"/>
    <w:rsid w:val="00CF5900"/>
    <w:rsid w:val="00CF6666"/>
    <w:rsid w:val="00D22731"/>
    <w:rsid w:val="00D25ECB"/>
    <w:rsid w:val="00D429E3"/>
    <w:rsid w:val="00D50C70"/>
    <w:rsid w:val="00D56502"/>
    <w:rsid w:val="00D61762"/>
    <w:rsid w:val="00D626C8"/>
    <w:rsid w:val="00D627B6"/>
    <w:rsid w:val="00D72E24"/>
    <w:rsid w:val="00D82249"/>
    <w:rsid w:val="00D922DE"/>
    <w:rsid w:val="00DB0EAC"/>
    <w:rsid w:val="00DB53A1"/>
    <w:rsid w:val="00DC0317"/>
    <w:rsid w:val="00DC7296"/>
    <w:rsid w:val="00DD1F08"/>
    <w:rsid w:val="00DE0FE0"/>
    <w:rsid w:val="00DE1B28"/>
    <w:rsid w:val="00DE6033"/>
    <w:rsid w:val="00E009D5"/>
    <w:rsid w:val="00E036AC"/>
    <w:rsid w:val="00E05F9D"/>
    <w:rsid w:val="00E104C0"/>
    <w:rsid w:val="00E11FE5"/>
    <w:rsid w:val="00E2107E"/>
    <w:rsid w:val="00E2522E"/>
    <w:rsid w:val="00E2617E"/>
    <w:rsid w:val="00E26C11"/>
    <w:rsid w:val="00E27A3F"/>
    <w:rsid w:val="00E30DF0"/>
    <w:rsid w:val="00E34943"/>
    <w:rsid w:val="00E357BF"/>
    <w:rsid w:val="00E51480"/>
    <w:rsid w:val="00E5228B"/>
    <w:rsid w:val="00E60DCF"/>
    <w:rsid w:val="00E83BCE"/>
    <w:rsid w:val="00E90A02"/>
    <w:rsid w:val="00E9129E"/>
    <w:rsid w:val="00EB2916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06AF6"/>
    <w:rsid w:val="00F15C7E"/>
    <w:rsid w:val="00F177E1"/>
    <w:rsid w:val="00F204DD"/>
    <w:rsid w:val="00F22A44"/>
    <w:rsid w:val="00F241EF"/>
    <w:rsid w:val="00F461A4"/>
    <w:rsid w:val="00F57E3C"/>
    <w:rsid w:val="00F62AAA"/>
    <w:rsid w:val="00F719CD"/>
    <w:rsid w:val="00F7352D"/>
    <w:rsid w:val="00F96906"/>
    <w:rsid w:val="00FB095E"/>
    <w:rsid w:val="00FB2BBA"/>
    <w:rsid w:val="00FB3C82"/>
    <w:rsid w:val="00FC600F"/>
    <w:rsid w:val="00FD7665"/>
    <w:rsid w:val="00FD793C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zhewei cao</cp:lastModifiedBy>
  <cp:revision>2</cp:revision>
  <cp:lastPrinted>2020-10-13T00:58:00Z</cp:lastPrinted>
  <dcterms:created xsi:type="dcterms:W3CDTF">2020-11-04T18:52:00Z</dcterms:created>
  <dcterms:modified xsi:type="dcterms:W3CDTF">2020-11-04T18:52:00Z</dcterms:modified>
</cp:coreProperties>
</file>