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UX AUDIT REPORT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Đăng nhập &amp; Trang chủ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Đánh giá trải nghiệm người dùng cho luồng Đăng nhập, Trang chủ, Cài đặt và Thông tin cá nhân — Co-opBank Mobile Banking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12"/>
            <w:tcBorders>
              <w:top w:val="none" w:sz="0"/>
              <w:left w:val="single" w:color="FFFFFF" w:sz="1"/>
              <w:bottom w:val="single" w:color="D97706" w:sz="4"/>
              <w:right w:val="single" w:color="FFFFFF" w:sz="1"/>
            </w:tcBorders>
            <w:shd w:fill="F9FAFB" w:color="F9FAFB" w:val="solid"/>
            <w:vAlign w:val="center"/>
          </w:tcPr>
          <w:p>
            <w:pPr>
              <w:spacing w:after="4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4"/>
                <w:szCs w:val="44"/>
              </w:rPr>
              <w:t xml:space="preserve">67%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UX SCORE</w:t>
            </w:r>
          </w:p>
        </w:tc>
        <w:tc>
          <w:tcPr>
            <w:tcW w:type="dxa" w:w="2412"/>
            <w:tcBorders>
              <w:top w:val="none" w:sz="0"/>
              <w:left w:val="single" w:color="FFFFFF" w:sz="1"/>
              <w:bottom w:val="single" w:color="2563EB" w:sz="4"/>
              <w:right w:val="single" w:color="FFFFFF" w:sz="1"/>
            </w:tcBorders>
            <w:shd w:fill="F9FAFB" w:color="F9FAFB" w:val="solid"/>
            <w:vAlign w:val="center"/>
          </w:tcPr>
          <w:p>
            <w:pPr>
              <w:spacing w:after="4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44"/>
                <w:szCs w:val="44"/>
              </w:rPr>
              <w:t xml:space="preserve">4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MÀN HÌNH</w:t>
            </w:r>
          </w:p>
        </w:tc>
        <w:tc>
          <w:tcPr>
            <w:tcW w:type="dxa" w:w="2412"/>
            <w:tcBorders>
              <w:top w:val="none" w:sz="0"/>
              <w:left w:val="single" w:color="FFFFFF" w:sz="1"/>
              <w:bottom w:val="single" w:color="7C3AED" w:sz="4"/>
              <w:right w:val="single" w:color="FFFFFF" w:sz="1"/>
            </w:tcBorders>
            <w:shd w:fill="F9FAFB" w:color="F9FAFB" w:val="solid"/>
            <w:vAlign w:val="center"/>
          </w:tcPr>
          <w:p>
            <w:pPr>
              <w:spacing w:after="4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44"/>
                <w:szCs w:val="44"/>
              </w:rPr>
              <w:t xml:space="preserve">42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CHECKS</w:t>
            </w:r>
          </w:p>
        </w:tc>
        <w:tc>
          <w:tcPr>
            <w:tcW w:type="dxa" w:w="2412"/>
            <w:tcBorders>
              <w:top w:val="none" w:sz="0"/>
              <w:left w:val="single" w:color="FFFFFF" w:sz="1"/>
              <w:bottom w:val="single" w:color="DC2626" w:sz="4"/>
              <w:right w:val="single" w:color="FFFFFF" w:sz="1"/>
            </w:tcBorders>
            <w:shd w:fill="F9FAFB" w:color="F9FAFB" w:val="solid"/>
            <w:vAlign w:val="center"/>
          </w:tcPr>
          <w:p>
            <w:pPr>
              <w:spacing w:after="4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4"/>
                <w:szCs w:val="44"/>
              </w:rPr>
              <w:t xml:space="preserve">7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FINDINGS</w:t>
            </w:r>
          </w:p>
        </w:tc>
      </w:tr>
    </w:tbl>
    <w:p>
      <w:pPr>
        <w:spacing w:after="320" w:before="32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 w:before="40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02  </w:t>
      </w: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PHƯƠNG PHÁP ĐÁNH GIÁ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Phương pháp đánh giá</w:t>
      </w:r>
    </w:p>
    <w:p>
      <w:pPr>
        <w:pBdr>
          <w:top w:val="single" w:color="D1D5DB" w:sz="1"/>
          <w:bottom w:val="single" w:color="D1D5DB" w:sz="1"/>
          <w:left w:val="single" w:color="D97706" w:sz="3"/>
          <w:right w:val="single" w:color="D1D5DB" w:sz="1"/>
        </w:pBdr>
        <w:shd w:fill="F9FAFB" w:color="F9FAFB" w:val="solid"/>
        <w:spacing w:after="40" w:before="120"/>
      </w:pPr>
      <w:r>
        <w:rPr>
          <w:rFonts w:ascii="Calibri" w:cs="Calibri" w:eastAsia="Calibri" w:hAnsi="Calibri"/>
          <w:sz w:val="24"/>
          <w:szCs w:val="24"/>
        </w:rPr>
        <w:t xml:space="preserve">🔍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Heuristic Evaluation</w:t>
      </w:r>
    </w:p>
    <w:p>
      <w:pPr>
        <w:spacing w:after="160"/>
        <w:ind w:left="288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Đánh giá theo 10 nguyên tắc Nielsen Norman Group, cross-reference 99 quy tắc UX Guidelines từ Design Data Layer.</w:t>
      </w:r>
    </w:p>
    <w:p>
      <w:pPr>
        <w:pBdr>
          <w:top w:val="single" w:color="D1D5DB" w:sz="1"/>
          <w:bottom w:val="single" w:color="D1D5DB" w:sz="1"/>
          <w:left w:val="single" w:color="D97706" w:sz="3"/>
          <w:right w:val="single" w:color="D1D5DB" w:sz="1"/>
        </w:pBdr>
        <w:shd w:fill="F9FAFB" w:color="F9FAFB" w:val="solid"/>
        <w:spacing w:after="40" w:before="120"/>
      </w:pPr>
      <w:r>
        <w:rPr>
          <w:rFonts w:ascii="Calibri" w:cs="Calibri" w:eastAsia="Calibri" w:hAnsi="Calibri"/>
          <w:sz w:val="24"/>
          <w:szCs w:val="24"/>
        </w:rPr>
        <w:t xml:space="preserve">⚙️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Component Spec Analysis</w:t>
      </w:r>
    </w:p>
    <w:p>
      <w:pPr>
        <w:spacing w:after="160"/>
        <w:ind w:left="288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So sánh thiết kế với 6 component specs DDL: text-input, app-header, bottom-tab-bar, OTP input — kiểm tra state coverage và token compliance.</w:t>
      </w:r>
    </w:p>
    <w:p>
      <w:pPr>
        <w:pBdr>
          <w:top w:val="single" w:color="D1D5DB" w:sz="1"/>
          <w:bottom w:val="single" w:color="D1D5DB" w:sz="1"/>
          <w:left w:val="single" w:color="D97706" w:sz="3"/>
          <w:right w:val="single" w:color="D1D5DB" w:sz="1"/>
        </w:pBdr>
        <w:shd w:fill="F9FAFB" w:color="F9FAFB" w:val="solid"/>
        <w:spacing w:after="40" w:before="120"/>
      </w:pPr>
      <w:r>
        <w:rPr>
          <w:rFonts w:ascii="Calibri" w:cs="Calibri" w:eastAsia="Calibri" w:hAnsi="Calibri"/>
          <w:sz w:val="24"/>
          <w:szCs w:val="24"/>
        </w:rPr>
        <w:t xml:space="preserve">👁️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Vision Inspection</w:t>
      </w:r>
    </w:p>
    <w:p>
      <w:pPr>
        <w:spacing w:after="160"/>
        <w:ind w:left="288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Agent vision phân tích 12 ảnh wireframe trực tiếp — phát hiện layout issues, touch target violations, PII exposure, overlay usability.</w:t>
      </w:r>
    </w:p>
    <w:p>
      <w:pPr>
        <w:pBdr>
          <w:top w:val="single" w:color="D1D5DB" w:sz="1"/>
          <w:bottom w:val="single" w:color="D1D5DB" w:sz="1"/>
          <w:left w:val="single" w:color="D97706" w:sz="3"/>
          <w:right w:val="single" w:color="D1D5DB" w:sz="1"/>
        </w:pBdr>
        <w:shd w:fill="F9FAFB" w:color="F9FAFB" w:val="solid"/>
        <w:spacing w:after="40" w:before="120"/>
      </w:pPr>
      <w:r>
        <w:rPr>
          <w:rFonts w:ascii="Calibri" w:cs="Calibri" w:eastAsia="Calibri" w:hAnsi="Calibri"/>
          <w:sz w:val="24"/>
          <w:szCs w:val="24"/>
        </w:rPr>
        <w:t xml:space="preserve">📐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UX Law Cross-Reference</w:t>
      </w:r>
    </w:p>
    <w:p>
      <w:pPr>
        <w:spacing w:after="160"/>
        <w:ind w:left="288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Auto-trigger 60 UX Laws (Fitts's, Hick's, Jakob's...) theo context cụ thể của từng màn hình.</w:t>
      </w:r>
    </w:p>
    <w:p>
      <w:pPr>
        <w:spacing w:after="160" w:before="16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 w:before="40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03  </w:t>
      </w: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CHI TIẾT PHÁT HIỆN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Chi tiết phát hiện</w:t>
      </w:r>
    </w:p>
    <w:p>
      <w:pPr>
        <w:spacing w:after="24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7 vấn đề được xác định, sắp xếp theo mức độ ảnh hưởng</w:t>
      </w:r>
    </w:p>
    <w:p>
      <w:pPr>
        <w:pBdr>
          <w:top w:val="single" w:color="DC2626" w:sz="8"/>
        </w:pBdr>
        <w:spacing w:after="0" w:before="300"/>
      </w:pPr>
    </w:p>
    <w:p>
      <w:pPr>
        <w:spacing w:after="80" w:before="8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UXP-001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B91C1C"/>
          <w:sz w:val="16"/>
          <w:szCs w:val="16"/>
          <w:shd w:fill="FEE2E2" w:color="FEE2E2" w:val="solid"/>
        </w:rPr>
        <w:t xml:space="preserve"> CRITICAL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Form đăng nhập thiếu hoàn toàn trạng thái lỗi cho mật khẩu sai và tài khoản bị khóa</w:t>
      </w:r>
    </w:p>
    <w:p>
      <w:pPr>
        <w:spacing w:after="40" w:before="80"/>
        <w:jc w:val="center"/>
      </w:pPr>
      <w:r>
        <w:drawing>
          <wp:inline distT="0" distB="0" distL="0" distR="0">
            <wp:extent cx="14287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⚠️ Không có error state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HIỆN TRẠNG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 đăng nhập không hiển thị bất kỳ phản hồi lỗi nào: sai mật khẩu, tài khoản bị khóa, hoặc lỗi kết nối. Không có variant error trong 4 artboards.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TÁC ĐỘNG ĐẾN NGƯỜI DÙNG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Người dùng nhập sai mật khẩu không biết lý do — frustration cao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Tăng tải hỗ trợ khi người dùng không biết tài khoản bị khóa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HEURISTIC VI PHẠM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Help Users Recognize, Diagnose, and Recover from Errors (Nielsen #9) — Thông báo lỗi phải rõ ràng, chỉ ra nguyên nhân và gợi ý giải pháp.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6A34A"/>
          <w:sz w:val="16"/>
          <w:szCs w:val="16"/>
        </w:rPr>
        <w:t xml:space="preserve">ĐỀ XUẤT CẢI THIỆN</w:t>
      </w:r>
    </w:p>
    <w:p>
      <w:pPr>
        <w:pBdr>
          <w:left w:val="single" w:color="16A34A" w:sz="4"/>
        </w:pBdr>
        <w:shd w:fill="DCFCE7" w:color="DCFCE7" w:val="solid"/>
        <w:spacing w:after="40" w:before="40"/>
        <w:ind w:left="215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✅ Thêm error state đầy đủ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Viền ô mật khẩu chuyển đỏ + helper text "Mật khẩu không đúng. Bạn còn X lần thử."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Banner cảnh báo khi tài khoản bị khóa + hướng dẫn gọi hotline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Toast thông báo lỗi kết nối mạng</w:t>
      </w:r>
    </w:p>
    <w:p>
      <w:pPr>
        <w:spacing w:after="40" w:before="1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#Đăng nhập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#Error State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#Bảo mật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Tham chiếu: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DDL: UXG-04 (Error Recovery), UXG-78 (Action Availability)COMP: text-input-1 state.errorUX Law: Nielsen #9</w:t>
      </w:r>
    </w:p>
    <w:p>
      <w:pPr>
        <w:spacing w:after="80" w:before="80"/>
      </w:pPr>
    </w:p>
    <w:p>
      <w:pPr>
        <w:pBdr>
          <w:top w:val="single" w:color="DC2626" w:sz="8"/>
        </w:pBdr>
        <w:spacing w:after="0" w:before="300"/>
      </w:pPr>
    </w:p>
    <w:p>
      <w:pPr>
        <w:spacing w:after="80" w:before="8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UXP-002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B91C1C"/>
          <w:sz w:val="16"/>
          <w:szCs w:val="16"/>
          <w:shd w:fill="FEE2E2" w:color="FEE2E2" w:val="solid"/>
        </w:rPr>
        <w:t xml:space="preserve"> CRITICAL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Ô nhập liệu đăng nhập thiếu nhãn cố định — chỉ dùng placeholder text</w:t>
      </w:r>
    </w:p>
    <w:p>
      <w:pPr>
        <w:spacing w:after="40" w:before="80"/>
        <w:jc w:val="center"/>
      </w:pPr>
      <w:r>
        <w:drawing>
          <wp:inline distT="0" distB="0" distL="0" distR="0">
            <wp:extent cx="14287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⚠️ Placeholder thay label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HIỆN TRẠNG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"Số điện thoại" và "Mật khẩu" là placeholder, biến mất khi người dùng bắt đầu nhập. Thiếu floating label hoặc nhãn cố định phía trên ô nhập liệu.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TÁC ĐỘNG ĐẾN NGƯỜI DÙNG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Accessibility fail — screen reader không đọc được label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Người dùng quên mình đang nhập gì khi placeholder biến mất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HEURISTIC VI PHẠM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Visibility of System Status (Nielsen #1) — Label phải luôn hiển thị để người dùng biết context nhập liệu.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6A34A"/>
          <w:sz w:val="16"/>
          <w:szCs w:val="16"/>
        </w:rPr>
        <w:t xml:space="preserve">ĐỀ XUẤT CẢI THIỆN</w:t>
      </w:r>
    </w:p>
    <w:p>
      <w:pPr>
        <w:pBdr>
          <w:left w:val="single" w:color="16A34A" w:sz="4"/>
        </w:pBdr>
        <w:shd w:fill="DCFCE7" w:color="DCFCE7" w:val="solid"/>
        <w:spacing w:after="40" w:before="40"/>
        <w:ind w:left="215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✅ Thêm floating label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Floating label "Số điện thoại" và "Mật khẩu" trên mỗi ô nhập liệu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Font size nhãn: 12px medium — theo DDL text-input-1 spec</w:t>
      </w:r>
    </w:p>
    <w:p>
      <w:pPr>
        <w:spacing w:after="40" w:before="1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#Đăng nhập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#Form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#Accessibility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Tham chiếu: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DDL: UXG-10 (Form Label), UXG-07 (Accessibility)COMP: text-input-1 overridable.label (required by schema)UX Law: WCAG 2.1 AA, Fitts's Law</w:t>
      </w:r>
    </w:p>
    <w:p>
      <w:pPr>
        <w:spacing w:after="80" w:before="80"/>
      </w:pPr>
    </w:p>
    <w:p>
      <w:pPr>
        <w:pBdr>
          <w:top w:val="single" w:color="EA580C" w:sz="8"/>
        </w:pBdr>
        <w:spacing w:after="0" w:before="300"/>
      </w:pPr>
    </w:p>
    <w:p>
      <w:pPr>
        <w:spacing w:after="80" w:before="8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UXP-003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C2410C"/>
          <w:sz w:val="16"/>
          <w:szCs w:val="16"/>
          <w:shd w:fill="FFF7ED" w:color="FFF7ED" w:val="solid"/>
        </w:rPr>
        <w:t xml:space="preserve"> MAJOR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Trang chủ hiển thị hơn 20 dịch vụ cùng cấp gây quá tải nhận thức</w:t>
      </w:r>
    </w:p>
    <w:p>
      <w:pPr>
        <w:spacing w:after="40" w:before="80"/>
        <w:jc w:val="center"/>
      </w:pPr>
      <w:r>
        <w:drawing>
          <wp:inline distT="0" distB="0" distL="0" distR="0">
            <wp:extent cx="1428750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⚠️ Quá tải lựa chọn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HIỆN TRẠNG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3 sections (Tài chính: 6, Mua sắm: 8, Tiện ích: 6) với tổng 20+ items đồng nhất kích thước và kiểu dáng — không phân biệt mức độ ưu tiên.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TÁC ĐỘNG ĐẾN NGƯỜI DÙNG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Quá tải nhận thức — thời gian quyết định tăng theo Hick's Law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Khó tìm dịch vụ thường dùng trong ma trận icons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HEURISTIC VI PHẠM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Aesthetic &amp; Minimalist Design (Nielsen #8) — Giao diện nên chỉ hiển thị thông tin cần thiết, ẩn phần còn lại.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6A34A"/>
          <w:sz w:val="16"/>
          <w:szCs w:val="16"/>
        </w:rPr>
        <w:t xml:space="preserve">ĐỀ XUẤT CẢI THIỆN</w:t>
      </w:r>
    </w:p>
    <w:p>
      <w:pPr>
        <w:pBdr>
          <w:left w:val="single" w:color="16A34A" w:sz="4"/>
        </w:pBdr>
        <w:shd w:fill="DCFCE7" w:color="DCFCE7" w:val="solid"/>
        <w:spacing w:after="40" w:before="40"/>
        <w:ind w:left="215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✅ Phân cấp dịch vụ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Hiển thị 6 dịch vụ "Hay dùng" mặc định + "Xem tất cả"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Thu gọn sections phụ, chỉ hiện 3 items + "Xem thêm (5)"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Cho phép tùy chỉnh quick actions theo nhu cầu cá nhân</w:t>
      </w:r>
    </w:p>
    <w:p>
      <w:pPr>
        <w:spacing w:after="40" w:before="1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#Trang chủ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#Information Architecture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#Navigation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Tham chiếu: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DDL: UXG-45 (Information Hierarchy), UXG-12 (Visual Feedback)UX Law: Hick's Law — thời gian quyết định tăng logarithmic theo số lựa chọn</w:t>
      </w:r>
    </w:p>
    <w:p>
      <w:pPr>
        <w:spacing w:after="80" w:before="80"/>
      </w:pPr>
    </w:p>
    <w:p>
      <w:pPr>
        <w:pBdr>
          <w:top w:val="single" w:color="EA580C" w:sz="8"/>
        </w:pBdr>
        <w:spacing w:after="0" w:before="300"/>
      </w:pPr>
    </w:p>
    <w:p>
      <w:pPr>
        <w:spacing w:after="80" w:before="8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UXP-004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C2410C"/>
          <w:sz w:val="16"/>
          <w:szCs w:val="16"/>
          <w:shd w:fill="FFF7ED" w:color="FFF7ED" w:val="solid"/>
        </w:rPr>
        <w:t xml:space="preserve"> MAJOR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Thông tin cá nhân thiếu hoàn toàn khả năng yêu cầu cập nhật trực tuyến</w:t>
      </w:r>
    </w:p>
    <w:p>
      <w:pPr>
        <w:spacing w:after="40" w:before="80"/>
        <w:jc w:val="center"/>
      </w:pPr>
      <w:r>
        <w:drawing>
          <wp:inline distT="0" distB="0" distL="0" distR="0">
            <wp:extent cx="14287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⚠️ Thiếu nút hành động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HIỆN TRẠNG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6 trường thông tin hiển thị chỉ đọc. Ghi chú cuối trang hướng dẫn liên hệ chi nhánh — bắt người dùng phải đến trực tiếp để cập nhật email hoặc địa chỉ.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TÁC ĐỘNG ĐẾN NGƯỜI DÙNG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Ma sát cao — cần nỗ lực offline để cập nhật thông tin cơ bản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Dữ liệu khách hàng lỗi thời ảnh hưởng kênh liên lạc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HEURISTIC VI PHẠM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Flexibility and Efficiency of Use (Nielsen #7) — Cần cung cấp shortcut cho các tác vụ phổ biến.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6A34A"/>
          <w:sz w:val="16"/>
          <w:szCs w:val="16"/>
        </w:rPr>
        <w:t xml:space="preserve">ĐỀ XUẤT CẢI THIỆN</w:t>
      </w:r>
    </w:p>
    <w:p>
      <w:pPr>
        <w:pBdr>
          <w:left w:val="single" w:color="16A34A" w:sz="4"/>
        </w:pBdr>
        <w:shd w:fill="DCFCE7" w:color="DCFCE7" w:val="solid"/>
        <w:spacing w:after="40" w:before="40"/>
        <w:ind w:left="215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✅ Thêm kênh cập nhật trực tuyến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Nút "Yêu cầu cập nhật thông tin" → form request online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Link "Gọi hotline" trực tiếp bên cạnh ghi chú</w:t>
      </w:r>
    </w:p>
    <w:p>
      <w:pPr>
        <w:spacing w:after="40" w:before="1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#Thông tin cá nhân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#CTA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#User Flow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Tham chiếu: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DDL: UXG-78 (Action Availability), UXG-55 (Privacy)UX Law: Nielsen #7 (Flexibility and efficiency of use)</w:t>
      </w:r>
    </w:p>
    <w:p>
      <w:pPr>
        <w:spacing w:after="80" w:before="80"/>
      </w:pPr>
    </w:p>
    <w:p>
      <w:pPr>
        <w:pBdr>
          <w:top w:val="single" w:color="EA580C" w:sz="8"/>
        </w:pBdr>
        <w:spacing w:after="0" w:before="300"/>
      </w:pPr>
    </w:p>
    <w:p>
      <w:pPr>
        <w:spacing w:after="80" w:before="8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UXP-005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C2410C"/>
          <w:sz w:val="16"/>
          <w:szCs w:val="16"/>
          <w:shd w:fill="FFF7ED" w:color="FFF7ED" w:val="solid"/>
        </w:rPr>
        <w:t xml:space="preserve"> MAJOR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Mục "Thoát ứng dụng" thiếu phân biệt thị giác và hộp thoại xác nhận</w:t>
      </w:r>
    </w:p>
    <w:p>
      <w:pPr>
        <w:spacing w:after="40" w:before="80"/>
        <w:jc w:val="center"/>
      </w:pPr>
      <w:r>
        <w:drawing>
          <wp:inline distT="0" distB="0" distL="0" distR="0">
            <wp:extent cx="14287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⚠️ Thoát thiếu safeguard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HIỆN TRẠNG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"Thoát ứng dụng" nằm cuối danh sách menu, cùng kiểu dáng với các mục thông thường. Không có phân cách, biểu tượng cảnh báo, hoặc hộp thoại xác nhận.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TÁC ĐỘNG ĐẾN NGƯỜI DÙNG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Chạm nhầm dẫn đến đăng xuất bất ngờ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Phải đăng nhập lại — lãng phí thời gian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HEURISTIC VI PHẠM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Error Prevention (Nielsen #5) — Hành động phá hủy cần xác nhận trước khi thực thi.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6A34A"/>
          <w:sz w:val="16"/>
          <w:szCs w:val="16"/>
        </w:rPr>
        <w:t xml:space="preserve">ĐỀ XUẤT CẢI THIỆN</w:t>
      </w:r>
    </w:p>
    <w:p>
      <w:pPr>
        <w:pBdr>
          <w:left w:val="single" w:color="16A34A" w:sz="4"/>
        </w:pBdr>
        <w:shd w:fill="DCFCE7" w:color="DCFCE7" w:val="solid"/>
        <w:spacing w:after="40" w:before="40"/>
        <w:ind w:left="215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✅ Thêm safeguard cho hành động đăng xuất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Đổi màu text "Thoát" sang đỏ + icon khác biệt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Thêm đường phân cách trước mục cuối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Thêm hộp thoại xác nhận: "Bạn có chắc muốn thoát?"</w:t>
      </w:r>
    </w:p>
    <w:p>
      <w:pPr>
        <w:spacing w:after="40" w:before="1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#Cài đặt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#Destructive Action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#Confirmation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Tham chiếu: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DDL: UXG-04 (Error Recovery), UXG-36 (Destructive Action Safeguard)UX Law: Nielsen #5 (Error Prevention)</w:t>
      </w:r>
    </w:p>
    <w:p>
      <w:pPr>
        <w:spacing w:after="80" w:before="80"/>
      </w:pPr>
    </w:p>
    <w:p>
      <w:pPr>
        <w:pBdr>
          <w:top w:val="single" w:color="CA8A04" w:sz="8"/>
        </w:pBdr>
        <w:spacing w:after="0" w:before="300"/>
      </w:pPr>
    </w:p>
    <w:p>
      <w:pPr>
        <w:spacing w:after="80" w:before="8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UXP-006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A16207"/>
          <w:sz w:val="16"/>
          <w:szCs w:val="16"/>
          <w:shd w:fill="FEF9C3" w:color="FEF9C3" w:val="solid"/>
        </w:rPr>
        <w:t xml:space="preserve"> MINOR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Ngôn ngữ không nhất quán: tiếng Anh xen lẫn tiếng Việt và viết tắt</w:t>
      </w:r>
    </w:p>
    <w:p>
      <w:pPr>
        <w:spacing w:after="40" w:before="80"/>
        <w:jc w:val="center"/>
      </w:pPr>
      <w:r>
        <w:drawing>
          <wp:inline distT="0" distB="0" distL="0" distR="0">
            <wp:extent cx="14287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⚠️ Ngôn ngữ không nhất quán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HIỆN TRẠNG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Popup hiển thị "Touch ID" (tiếng Anh) với nội dung tiếng Việt. Tab dưới cùng viết tắt "ATM/CN" thay vì "ATM/Chi nhánh".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TÁC ĐỘNG ĐẾN NGƯỜI DÙNG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Người dùng lớn tuổi có thể không hiểu thuật ngữ tiếng Anh hoặc viết tắt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HEURISTIC VI PHẠM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Consistency &amp; Standards (Nielsen #4) — Sử dụng ngôn ngữ nhất quán xuyên suốt ứng dụng.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6A34A"/>
          <w:sz w:val="16"/>
          <w:szCs w:val="16"/>
        </w:rPr>
        <w:t xml:space="preserve">ĐỀ XUẤT CẢI THIỆN</w:t>
      </w:r>
    </w:p>
    <w:p>
      <w:pPr>
        <w:pBdr>
          <w:left w:val="single" w:color="16A34A" w:sz="4"/>
        </w:pBdr>
        <w:shd w:fill="DCFCE7" w:color="DCFCE7" w:val="solid"/>
        <w:spacing w:after="40" w:before="40"/>
        <w:ind w:left="215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✅ Thống nhất ngôn ngữ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Thêm phụ đề "Xác thực vân tay" bên dưới "Touch ID"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Viết đầy đủ "ATM/Chi nhánh" thay vì viết tắt</w:t>
      </w:r>
    </w:p>
    <w:p>
      <w:pPr>
        <w:spacing w:after="40" w:before="1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#Đăng nhập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#Ngôn ngữ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#Inclusivity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Tham chiếu: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DDL: UXG-07 (Language Consistency)UX Law: Jakob's Law — người dùng mong đợi trải nghiệm nhất quán</w:t>
      </w:r>
    </w:p>
    <w:p>
      <w:pPr>
        <w:spacing w:after="80" w:before="80"/>
      </w:pPr>
    </w:p>
    <w:p>
      <w:pPr>
        <w:pBdr>
          <w:top w:val="single" w:color="CA8A04" w:sz="8"/>
        </w:pBdr>
        <w:spacing w:after="0" w:before="300"/>
      </w:pPr>
    </w:p>
    <w:p>
      <w:pPr>
        <w:spacing w:after="80" w:before="8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UXP-007</w:t>
      </w:r>
      <w:r>
        <w:rPr>
          <w:rFonts w:ascii="Calibri" w:cs="Calibri" w:eastAsia="Calibri" w:hAnsi="Calibri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color w:val="A16207"/>
          <w:sz w:val="16"/>
          <w:szCs w:val="16"/>
          <w:shd w:fill="FEF9C3" w:color="FEF9C3" w:val="solid"/>
        </w:rPr>
        <w:t xml:space="preserve"> MINOR 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Nút "Chi tiết" trên banner quảng cáo nhỏ hơn 44 pixel — khó chạm trên di động</w:t>
      </w:r>
    </w:p>
    <w:p>
      <w:pPr>
        <w:spacing w:after="40" w:before="80"/>
        <w:jc w:val="center"/>
      </w:pPr>
      <w:r>
        <w:drawing>
          <wp:inline distT="0" distB="0" distL="0" distR="0">
            <wp:extent cx="14287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⚠️ Nút hành động nhỏ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HIỆN TRẠNG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Banner quảng cáo chiếm 30% viewport nhưng nút hành động "Chi tiết" có kích thước ước lượng 60×30 pixel — dưới ngưỡng 44×44 pixel của iOS HIG.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TÁC ĐỘNG ĐẾN NGƯỜI DÙNG</w:t>
      </w:r>
    </w:p>
    <w:p>
      <w:pPr>
        <w:spacing w:after="20" w:before="20"/>
        <w:ind w:left="28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Khó nhấn chính xác trên di động, đặc biệt khi di chuyển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HEURISTIC VI PHẠM</w:t>
      </w:r>
    </w:p>
    <w:p>
      <w:pPr>
        <w:spacing w:after="6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Error Prevention (Nielsen #5) — Vùng chạm nhỏ tăng khả năng chạm nhầm.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6A34A"/>
          <w:sz w:val="16"/>
          <w:szCs w:val="16"/>
        </w:rPr>
        <w:t xml:space="preserve">ĐỀ XUẤT CẢI THIỆN</w:t>
      </w:r>
    </w:p>
    <w:p>
      <w:pPr>
        <w:pBdr>
          <w:left w:val="single" w:color="16A34A" w:sz="4"/>
        </w:pBdr>
        <w:shd w:fill="DCFCE7" w:color="DCFCE7" w:val="solid"/>
        <w:spacing w:after="40" w:before="40"/>
        <w:ind w:left="215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✅ Tăng vùng chạm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Tăng kích thước nút lên tối thiểu 44×44 pixel</w:t>
      </w:r>
    </w:p>
    <w:p>
      <w:pPr>
        <w:pBdr>
          <w:left w:val="single" w:color="16A34A" w:sz="4"/>
        </w:pBdr>
        <w:shd w:fill="DCFCE7" w:color="DCFCE7" w:val="solid"/>
        <w:spacing w:after="20" w:before="20"/>
        <w:ind w:left="431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• Thêm auto-scroll animation cho banner slider</w:t>
      </w:r>
    </w:p>
    <w:p>
      <w:pPr>
        <w:spacing w:after="40" w:before="1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#Trang chủ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#Touch Target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   #Banner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Tham chiếu: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DDL: UXG-52 (Touch Target ≥ 44px)UX Law: Fitts's Law — thời gian chạm tỉ lệ nghịch với kích thước mục tiêu</w:t>
      </w:r>
    </w:p>
    <w:p>
      <w:pPr>
        <w:spacing w:after="80" w:before="8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 w:before="40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04  </w:t>
      </w: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HEURISTIC SCORECARD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Heuristic Scorecard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12"/>
            <w:tcBorders>
              <w:top w:val="single" w:color="EA580C" w:sz="4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40" w:before="20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40"/>
                <w:szCs w:val="40"/>
              </w:rPr>
              <w:t xml:space="preserve">67%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Đăng nhập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color w:val="9CA3AF"/>
                <w:sz w:val="16"/>
                <w:szCs w:val="16"/>
              </w:rPr>
              <w:t xml:space="preserve">8 pass · 3 gap · 1 unv.</w:t>
            </w:r>
          </w:p>
        </w:tc>
        <w:tc>
          <w:tcPr>
            <w:tcW w:type="dxa" w:w="2412"/>
            <w:tcBorders>
              <w:top w:val="single" w:color="EA580C" w:sz="4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40" w:before="20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40"/>
                <w:szCs w:val="40"/>
              </w:rPr>
              <w:t xml:space="preserve">67%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Trang chủ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color w:val="9CA3AF"/>
                <w:sz w:val="16"/>
                <w:szCs w:val="16"/>
              </w:rPr>
              <w:t xml:space="preserve">8 pass · 2 gap · 2 unv.</w:t>
            </w:r>
          </w:p>
        </w:tc>
        <w:tc>
          <w:tcPr>
            <w:tcW w:type="dxa" w:w="2412"/>
            <w:tcBorders>
              <w:top w:val="single" w:color="D97706" w:sz="4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40" w:before="20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97706"/>
                <w:sz w:val="40"/>
                <w:szCs w:val="40"/>
              </w:rPr>
              <w:t xml:space="preserve">70%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Cài đặt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color w:val="9CA3AF"/>
                <w:sz w:val="16"/>
                <w:szCs w:val="16"/>
              </w:rPr>
              <w:t xml:space="preserve">7 pass · 2 gap · 1 unv.</w:t>
            </w:r>
          </w:p>
        </w:tc>
        <w:tc>
          <w:tcPr>
            <w:tcW w:type="dxa" w:w="2412"/>
            <w:tcBorders>
              <w:top w:val="single" w:color="EA580C" w:sz="4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40" w:before="20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40"/>
                <w:szCs w:val="40"/>
              </w:rPr>
              <w:t xml:space="preserve">63%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Thông tin cá nhân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color w:val="9CA3AF"/>
                <w:sz w:val="16"/>
                <w:szCs w:val="16"/>
              </w:rPr>
              <w:t xml:space="preserve">5 pass · 2 gap · 1 unv.</w:t>
            </w:r>
          </w:p>
        </w:tc>
      </w:tr>
    </w:tbl>
    <w:p>
      <w:pPr>
        <w:spacing w:after="320" w:before="32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60" w:before="40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05  </w:t>
      </w: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KẾ HOẠCH HÀNH ĐỘNG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Kế hoạch hành động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92"/>
            <w:tcBorders>
              <w:top w:val="none" w:sz="0"/>
              <w:left w:val="none" w:sz="0"/>
              <w:bottom w:val="none" w:sz="0"/>
              <w:right w:val="none" w:sz="0"/>
            </w:tcBorders>
            <w:shd w:fill="111827" w:color="111827" w:val="solid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152"/>
            <w:tcBorders>
              <w:top w:val="none" w:sz="0"/>
              <w:left w:val="none" w:sz="0"/>
              <w:bottom w:val="none" w:sz="0"/>
              <w:right w:val="none" w:sz="0"/>
            </w:tcBorders>
            <w:shd w:fill="111827" w:color="111827" w:val="solid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455"/>
            <w:tcBorders>
              <w:top w:val="none" w:sz="0"/>
              <w:left w:val="none" w:sz="0"/>
              <w:bottom w:val="none" w:sz="0"/>
              <w:right w:val="none" w:sz="0"/>
            </w:tcBorders>
            <w:shd w:fill="111827" w:color="111827" w:val="solid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VẤN ĐỀ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  <w:shd w:fill="111827" w:color="111827" w:val="solid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MỨC ĐỘ</w:t>
            </w:r>
          </w:p>
        </w:tc>
        <w:tc>
          <w:tcPr>
            <w:tcW w:type="dxa" w:w="1008"/>
            <w:tcBorders>
              <w:top w:val="none" w:sz="0"/>
              <w:left w:val="none" w:sz="0"/>
              <w:bottom w:val="none" w:sz="0"/>
              <w:right w:val="none" w:sz="0"/>
            </w:tcBorders>
            <w:shd w:fill="111827" w:color="111827" w:val="solid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</w:tr>
      <w:tr>
        <w:tc>
          <w:tcPr>
            <w:tcW w:type="dxa" w:w="259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Sprint 1 (Tuần 1-2)</w:t>
            </w:r>
          </w:p>
        </w:tc>
        <w:tc>
          <w:tcPr>
            <w:tcW w:type="dxa" w:w="1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6B7280"/>
                <w:sz w:val="17"/>
                <w:szCs w:val="17"/>
              </w:rPr>
              <w:t xml:space="preserve">UXP-001</w:t>
            </w:r>
          </w:p>
        </w:tc>
        <w:tc>
          <w:tcPr>
            <w:tcW w:type="dxa" w:w="34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Form đăng nhập thiếu error state</w:t>
            </w:r>
          </w:p>
        </w:tc>
        <w:tc>
          <w:tcPr>
            <w:tcW w:type="dxa" w:w="12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  <w:shd w:fill="FEE2E2" w:color="FEE2E2" w:val="solid"/>
              </w:rPr>
              <w:t xml:space="preserve"> CRITICAL </w:t>
            </w:r>
          </w:p>
        </w:tc>
        <w:tc>
          <w:tcPr>
            <w:tcW w:type="dxa" w:w="1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259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Sprint 1</w:t>
            </w:r>
          </w:p>
        </w:tc>
        <w:tc>
          <w:tcPr>
            <w:tcW w:type="dxa" w:w="1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6B7280"/>
                <w:sz w:val="17"/>
                <w:szCs w:val="17"/>
              </w:rPr>
              <w:t xml:space="preserve">UXP-002</w:t>
            </w:r>
          </w:p>
        </w:tc>
        <w:tc>
          <w:tcPr>
            <w:tcW w:type="dxa" w:w="34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Ô nhập liệu thiếu nhãn cố định</w:t>
            </w:r>
          </w:p>
        </w:tc>
        <w:tc>
          <w:tcPr>
            <w:tcW w:type="dxa" w:w="12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  <w:shd w:fill="FEE2E2" w:color="FEE2E2" w:val="solid"/>
              </w:rPr>
              <w:t xml:space="preserve"> CRITICAL </w:t>
            </w:r>
          </w:p>
        </w:tc>
        <w:tc>
          <w:tcPr>
            <w:tcW w:type="dxa" w:w="1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259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Sprint 2 (Tuần 3-4)</w:t>
            </w:r>
          </w:p>
        </w:tc>
        <w:tc>
          <w:tcPr>
            <w:tcW w:type="dxa" w:w="1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6B7280"/>
                <w:sz w:val="17"/>
                <w:szCs w:val="17"/>
              </w:rPr>
              <w:t xml:space="preserve">UXP-003</w:t>
            </w:r>
          </w:p>
        </w:tc>
        <w:tc>
          <w:tcPr>
            <w:tcW w:type="dxa" w:w="34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Quá tải dịch vụ trang chủ — thiếu phân cấp</w:t>
            </w:r>
          </w:p>
        </w:tc>
        <w:tc>
          <w:tcPr>
            <w:tcW w:type="dxa" w:w="12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5"/>
                <w:szCs w:val="15"/>
                <w:shd w:fill="FFF7ED" w:color="FFF7ED" w:val="solid"/>
              </w:rPr>
              <w:t xml:space="preserve"> MAJOR </w:t>
            </w:r>
          </w:p>
        </w:tc>
        <w:tc>
          <w:tcPr>
            <w:tcW w:type="dxa" w:w="1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2592"/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Sprint 2</w:t>
            </w:r>
          </w:p>
        </w:tc>
        <w:tc>
          <w:tcPr>
            <w:tcW w:type="dxa" w:w="1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6B7280"/>
                <w:sz w:val="17"/>
                <w:szCs w:val="17"/>
              </w:rPr>
              <w:t xml:space="preserve">UXP-004</w:t>
            </w:r>
          </w:p>
        </w:tc>
        <w:tc>
          <w:tcPr>
            <w:tcW w:type="dxa" w:w="34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Thông tin cá nhân thiếu nút cập nhật</w:t>
            </w:r>
          </w:p>
        </w:tc>
        <w:tc>
          <w:tcPr>
            <w:tcW w:type="dxa" w:w="12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5"/>
                <w:szCs w:val="15"/>
                <w:shd w:fill="FFF7ED" w:color="FFF7ED" w:val="solid"/>
              </w:rPr>
              <w:t xml:space="preserve"> MAJOR </w:t>
            </w:r>
          </w:p>
        </w:tc>
        <w:tc>
          <w:tcPr>
            <w:tcW w:type="dxa" w:w="1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1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6B7280"/>
                <w:sz w:val="17"/>
                <w:szCs w:val="17"/>
              </w:rPr>
              <w:t xml:space="preserve">UXP-005</w:t>
            </w:r>
          </w:p>
        </w:tc>
        <w:tc>
          <w:tcPr>
            <w:tcW w:type="dxa" w:w="34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Thoát ứng dụng thiếu xác nhận</w:t>
            </w:r>
          </w:p>
        </w:tc>
        <w:tc>
          <w:tcPr>
            <w:tcW w:type="dxa" w:w="12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5"/>
                <w:szCs w:val="15"/>
                <w:shd w:fill="FFF7ED" w:color="FFF7ED" w:val="solid"/>
              </w:rPr>
              <w:t xml:space="preserve"> MAJOR </w:t>
            </w:r>
          </w:p>
        </w:tc>
        <w:tc>
          <w:tcPr>
            <w:tcW w:type="dxa" w:w="1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259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Backlog (Khi có bandwidth)</w:t>
            </w:r>
          </w:p>
        </w:tc>
        <w:tc>
          <w:tcPr>
            <w:tcW w:type="dxa" w:w="1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6B7280"/>
                <w:sz w:val="17"/>
                <w:szCs w:val="17"/>
              </w:rPr>
              <w:t xml:space="preserve">UXP-006</w:t>
            </w:r>
          </w:p>
        </w:tc>
        <w:tc>
          <w:tcPr>
            <w:tcW w:type="dxa" w:w="34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Ngôn ngữ không nhất quán</w:t>
            </w:r>
          </w:p>
        </w:tc>
        <w:tc>
          <w:tcPr>
            <w:tcW w:type="dxa" w:w="12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5"/>
                <w:szCs w:val="15"/>
                <w:shd w:fill="FEF9C3" w:color="FEF9C3" w:val="solid"/>
              </w:rPr>
              <w:t xml:space="preserve"> MINOR </w:t>
            </w:r>
          </w:p>
        </w:tc>
        <w:tc>
          <w:tcPr>
            <w:tcW w:type="dxa" w:w="1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color="F9FAF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259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Backlog</w:t>
            </w:r>
          </w:p>
        </w:tc>
        <w:tc>
          <w:tcPr>
            <w:tcW w:type="dxa" w:w="115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6B7280"/>
                <w:sz w:val="17"/>
                <w:szCs w:val="17"/>
              </w:rPr>
              <w:t xml:space="preserve">UXP-007</w:t>
            </w:r>
          </w:p>
        </w:tc>
        <w:tc>
          <w:tcPr>
            <w:tcW w:type="dxa" w:w="34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Nút banner nhỏ hơn 44 pixel</w:t>
            </w:r>
          </w:p>
        </w:tc>
        <w:tc>
          <w:tcPr>
            <w:tcW w:type="dxa" w:w="12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5"/>
                <w:szCs w:val="15"/>
                <w:shd w:fill="FEF9C3" w:color="FEF9C3" w:val="solid"/>
              </w:rPr>
              <w:t xml:space="preserve"> MINOR </w:t>
            </w:r>
          </w:p>
        </w:tc>
        <w:tc>
          <w:tcPr>
            <w:tcW w:type="dxa" w:w="1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</w:t>
            </w:r>
          </w:p>
        </w:tc>
      </w:tr>
    </w:tbl>
    <w:p>
      <w:pPr>
        <w:spacing w:after="480" w:before="480"/>
      </w:pPr>
    </w:p>
    <w:p>
      <w:pPr>
        <w:pBdr>
          <w:bottom w:val="single" w:color="D1D5DB" w:sz="1"/>
        </w:pBdr>
        <w:spacing w:after="200" w:before="200"/>
      </w:pPr>
    </w:p>
    <w:p>
      <w:pPr>
        <w:spacing w:after="160" w:before="16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Co-opBank KHCN · Đăng nhập &amp; Trang chủ · Powered by Design Data Layer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7dda5ff430196e3978925b34a6a61dccde532b.png"/><Relationship Id="rId8" Type="http://schemas.openxmlformats.org/officeDocument/2006/relationships/image" Target="media/7f17f949f495e4192bf6f78b325192e3cdf13137.png"/><Relationship Id="rId9" Type="http://schemas.openxmlformats.org/officeDocument/2006/relationships/image" Target="media/313835dd9a6f70e67cd03e117756d11d22e49836.png"/><Relationship Id="rId10" Type="http://schemas.openxmlformats.org/officeDocument/2006/relationships/image" Target="media/5ec2cda5dff95ca30f1bc804fe8d274821fe1d49.png"/><Relationship Id="rId11" Type="http://schemas.openxmlformats.org/officeDocument/2006/relationships/image" Target="media/58986a512bc90a7726b2fcc49c781c7e8c658b2e.png"/><Relationship Id="rId12" Type="http://schemas.openxmlformats.org/officeDocument/2006/relationships/image" Target="media/89e0afbb0a843d0039f86d7bf5c9d1fe3c9ca4f3.png"/><Relationship Id="rId13" Type="http://schemas.openxmlformats.org/officeDocument/2006/relationships/image" Target="media/d7d67db3f2ad0e360a87decbb497b2b8939360e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2026-03-18T11:03:06.263Z</dcterms:created>
  <dcterms:modified xsi:type="dcterms:W3CDTF">2026-03-18T11:03:06.265Z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