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CODY ALLEN</w:t>
      </w:r>
    </w:p>
    <w:p>
      <w:pPr>
        <w:pStyle w:val="Contact"/>
      </w:pPr>
      <w:r>
        <w:t xml:space="preserve">codyallen630@gmail.com  •  737-394-5511  •  East Texas (Remote)  •  codyallen.work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t xml:space="preserve">Infrastructure &amp; Network Engineer focused on keeping critical systems running through methodical troubleshooting, cross-functional coordination, and practical tool-building.</w:t>
      </w:r>
    </w:p>
    <w:p>
      <w:pPr>
        <w:pStyle w:val="SectionHeader"/>
      </w:pPr>
      <w:r>
        <w:t xml:space="preserve">Experience</w:t>
      </w:r>
    </w:p>
    <w:p>
      <w:pPr>
        <w:pStyle w:val="JobTitle"/>
      </w:pPr>
      <w:r>
        <w:t xml:space="preserve">Level 3 NOC Engineer (Team Lead)  L1 → L2 → L3</w:t>
      </w:r>
    </w:p>
    <w:p>
      <w:pPr>
        <w:pStyle w:val="CompanyLine"/>
      </w:pPr>
      <w:r>
        <w:rPr>
          <w:color w:val="3D5A73"/>
        </w:rPr>
        <w:t xml:space="preserve">Fiber Sense Pty Ltd</w:t>
      </w:r>
      <w:r>
        <w:rPr>
          <w:color w:val="7A7A7A"/>
        </w:rPr>
        <w:t xml:space="preserve">  •  Remote  •  July 2021 – Present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L1: </w:t>
      </w:r>
      <w:r>
        <w:t xml:space="preserve">Owned observability for 28 fiber infrastructure nodes across 5 countries, maintaining 99.97% uptime SLA through proactive monitoring and rapid incident 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L2 / Team Lead: </w:t>
      </w:r>
      <w:r>
        <w:t xml:space="preserve">Led 4-person NOC team across training, performance management, and on-call scheduling; authored SOPs adopted org-wide for standardized incident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L3: </w:t>
      </w:r>
      <w:r>
        <w:t xml:space="preserve">Drove Zabbix infrastructure monitoring; served as incident commander for critical events including power failures, security incidents, and emergency field coordination across time zones</w:t>
      </w:r>
    </w:p>
    <w:p>
      <w:pPr>
        <w:pStyle w:val="ListParagraph"/>
        <w:numPr>
          <w:ilvl w:val="0"/>
          <w:numId w:val="2"/>
        </w:numPr>
      </w:pPr>
      <w:r>
        <w:t xml:space="preserve">Executed rapid troubleshooting and recovery: firewall remediation, remote PDU cycling, SIM diagnostics, and remote hands coordination to minimize MTTR</w:t>
      </w:r>
    </w:p>
    <w:p>
      <w:pPr>
        <w:pStyle w:val="ListParagraph"/>
        <w:numPr>
          <w:ilvl w:val="0"/>
          <w:numId w:val="2"/>
        </w:numPr>
      </w:pPr>
      <w:r>
        <w:t xml:space="preserve">Architected GridWatch, an internal Electron toolset for real-time node monitoring, GPS-based asset tracking, and multi-vendor dashboard aggregation</w:t>
      </w:r>
    </w:p>
    <w:p>
      <w:pPr>
        <w:pStyle w:val="JobTitle"/>
      </w:pPr>
      <w:r>
        <w:t xml:space="preserve">Network Engineer</w:t>
      </w:r>
    </w:p>
    <w:p>
      <w:pPr>
        <w:pStyle w:val="CompanyLine"/>
      </w:pPr>
      <w:r>
        <w:rPr>
          <w:color w:val="3D5A73"/>
        </w:rPr>
        <w:t xml:space="preserve">ANI Network</w:t>
      </w:r>
      <w:r>
        <w:rPr>
          <w:color w:val="7A7A7A"/>
        </w:rPr>
        <w:t xml:space="preserve">  •  Remote  •  March 2019 – July 2021</w:t>
      </w:r>
    </w:p>
    <w:p>
      <w:pPr>
        <w:pStyle w:val="ListParagraph"/>
        <w:numPr>
          <w:ilvl w:val="0"/>
          <w:numId w:val="2"/>
        </w:numPr>
      </w:pPr>
      <w:r>
        <w:t xml:space="preserve">Owned monitoring and infrastructure reliability across 3 data center sites in Dallas and NYC</w:t>
      </w:r>
    </w:p>
    <w:p>
      <w:pPr>
        <w:pStyle w:val="ListParagraph"/>
        <w:numPr>
          <w:ilvl w:val="0"/>
          <w:numId w:val="2"/>
        </w:numPr>
      </w:pPr>
      <w:r>
        <w:t xml:space="preserve">Established alerting framework in LibreNMS with custom thresholds and escalation paths</w:t>
      </w:r>
    </w:p>
    <w:p>
      <w:pPr>
        <w:pStyle w:val="ListParagraph"/>
        <w:numPr>
          <w:ilvl w:val="0"/>
          <w:numId w:val="2"/>
        </w:numPr>
      </w:pPr>
      <w:r>
        <w:t xml:space="preserve">Deployed and managed Ovirt virtualization platform; implemented Graylog for centralized log aggregation and analysis</w:t>
      </w:r>
    </w:p>
    <w:p>
      <w:pPr>
        <w:pStyle w:val="ListParagraph"/>
        <w:numPr>
          <w:ilvl w:val="0"/>
          <w:numId w:val="2"/>
        </w:numPr>
      </w:pPr>
      <w:r>
        <w:t xml:space="preserve">Configured network infrastructure: switch ports, VLANs; administered Asterisk PBX for company communications</w:t>
      </w:r>
    </w:p>
    <w:p>
      <w:pPr>
        <w:pStyle w:val="JobTitle"/>
      </w:pPr>
      <w:r>
        <w:t xml:space="preserve">Data Center Engineer Tier 1 → 2 → 3</w:t>
      </w:r>
    </w:p>
    <w:p>
      <w:pPr>
        <w:pStyle w:val="CompanyLine"/>
      </w:pPr>
      <w:r>
        <w:rPr>
          <w:color w:val="3D5A73"/>
        </w:rPr>
        <w:t xml:space="preserve">IBM Cloud</w:t>
      </w:r>
      <w:r>
        <w:rPr>
          <w:color w:val="7A7A7A"/>
        </w:rPr>
        <w:t xml:space="preserve">  •  Dallas, TX  •  March 2016 – March 2019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1: </w:t>
      </w:r>
      <w:r>
        <w:t xml:space="preserve">Provisioned and deployed 500+ bare metal servers; maintained hardware inventory and lifecycle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2: </w:t>
      </w:r>
      <w:r>
        <w:t xml:space="preserve">Executed 100-rack data center POD buildout end-to-end: rack installation, fiber runs, switch cabling, and validation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3: </w:t>
      </w:r>
      <w:r>
        <w:t xml:space="preserve">Owned customer-facing escalations, maintained SLA compliance, and onboarded new technicians</w:t>
      </w:r>
    </w:p>
    <w:p>
      <w:pPr>
        <w:pStyle w:val="SectionHeader"/>
      </w:pPr>
      <w:r>
        <w:t xml:space="preserve">Tools Built</w:t>
      </w:r>
    </w:p>
    <w:p>
      <w:pPr>
        <w:spacing w:after="80"/>
      </w:pPr>
      <w:r>
        <w:rPr>
          <w:b/>
          <w:bCs/>
        </w:rPr>
        <w:t xml:space="preserve">GridWatch</w:t>
      </w:r>
      <w:r>
        <w:t xml:space="preserve"> (Electron) – Operations toolkit: real-time node monitoring with visual status grid, GPS-based asset tracking, multi-vendor dashboard aggregation</w:t>
      </w:r>
    </w:p>
    <w:p>
      <w:r>
        <w:rPr>
          <w:b/>
          <w:bCs/>
        </w:rPr>
        <w:t xml:space="preserve">MindKeep</w:t>
      </w:r>
      <w:r>
        <w:t xml:space="preserve"> (Electron) – Infrastructure command center for 4-node Raspberry Pi cluster: Zabbix monitoring, Pi-hole DNS, Asterisk PBX, N8N automation, Whisper transcription</w:t>
      </w:r>
    </w:p>
    <w:p>
      <w:pPr>
        <w:pStyle w:val="SectionHeader"/>
      </w:pPr>
      <w:r>
        <w:t xml:space="preserve">Skills</w:t>
      </w:r>
    </w:p>
    <w:p>
      <w:pPr>
        <w:spacing w:after="80"/>
      </w:pPr>
      <w:r>
        <w:rPr>
          <w:b/>
          <w:bCs/>
        </w:rPr>
        <w:t xml:space="preserve">Infrastructure: </w:t>
      </w:r>
      <w:r>
        <w:t xml:space="preserve">Observability, Incident Management, Linux/CentOS, Cisco Networking, Firewalls, VPNs, BGP, OSPF, TCP/IP</w:t>
      </w:r>
    </w:p>
    <w:p>
      <w:pPr>
        <w:spacing w:after="80"/>
      </w:pPr>
      <w:r>
        <w:rPr>
          <w:b/>
          <w:bCs/>
        </w:rPr>
        <w:t xml:space="preserve">Tools: </w:t>
      </w:r>
      <w:r>
        <w:t xml:space="preserve">Zabbix, LibreNMS, Graylog, Solarwinds, Docker, Portainer, ServiceNow, Wireshark, Ovirt, Asterisk</w:t>
      </w:r>
    </w:p>
    <w:p>
      <w:pPr>
        <w:spacing w:after="80"/>
      </w:pPr>
      <w:r>
        <w:rPr>
          <w:b/>
          <w:bCs/>
        </w:rPr>
        <w:t xml:space="preserve">Home Lab: </w:t>
      </w:r>
      <w:r>
        <w:t xml:space="preserve">4-node Raspberry Pi cluster: Zabbix Server, Pi-hole/Unbound DNS, Asterisk PBX, N8N automation, Whisper API</w:t>
      </w:r>
    </w:p>
    <w:p>
      <w:pPr>
        <w:spacing w:after="80"/>
      </w:pPr>
      <w:r>
        <w:rPr>
          <w:b/>
          <w:bCs/>
        </w:rPr>
        <w:t xml:space="preserve">Development: </w:t>
      </w:r>
      <w:r>
        <w:t xml:space="preserve">Electron, JavaScript, .NET, Web Development, Database Management</w:t>
      </w:r>
    </w:p>
    <w:p>
      <w:r>
        <w:rPr>
          <w:b/>
          <w:bCs/>
        </w:rPr>
        <w:t xml:space="preserve">Other: </w:t>
      </w:r>
      <w:r>
        <w:t xml:space="preserve">SLA/SLO Management, Process Documentation, Cross-functional Coordination, Remote Operations, Japanese (N3)</w:t>
      </w:r>
    </w:p>
    <w:p>
      <w:pPr>
        <w:pStyle w:val="SectionHeader"/>
      </w:pPr>
      <w:r>
        <w:t xml:space="preserve">Education</w:t>
      </w:r>
    </w:p>
    <w:p>
      <w:pPr>
        <w:spacing w:after="40"/>
      </w:pPr>
      <w:r>
        <w:rPr>
          <w:b/>
          <w:bCs/>
        </w:rPr>
        <w:t xml:space="preserve">Japanese Language Program</w:t>
      </w:r>
    </w:p>
    <w:p>
      <w:r>
        <w:rPr>
          <w:color w:val="3D5A73"/>
        </w:rPr>
        <w:t xml:space="preserve">NILS Language School</w:t>
      </w:r>
      <w:r>
        <w:rPr>
          <w:color w:val="7A7A7A"/>
        </w:rPr>
        <w:t xml:space="preserve">  •  Ogori, Japan  •  2012 – 2014  •  18-month vocational language program, N3 proficiency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pPr>
      <w:spacing w:after="60"/>
    </w:pPr>
    <w:rPr>
      <w:rFonts w:ascii="Arial" w:cs="Arial" w:eastAsia="Arial" w:hAnsi="Arial"/>
      <w:b/>
      <w:bCs/>
      <w:sz w:val="48"/>
      <w:szCs w:val="48"/>
    </w:rPr>
  </w:style>
  <w:style w:type="paragraph" w:styleId="Contact">
    <w:name w:val="Contact"/>
    <w:pPr>
      <w:spacing w:after="20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 Header"/>
    <w:pPr>
      <w:pBdr>
        <w:bottom w:val="single" w:color="CCCCCC" w:sz="6"/>
      </w:pBdr>
      <w:spacing w:before="240" w:after="120"/>
    </w:pPr>
    <w:rPr>
      <w:rFonts w:ascii="Arial" w:cs="Arial" w:eastAsia="Arial" w:hAnsi="Arial"/>
      <w:b/>
      <w:bCs/>
      <w:caps/>
      <w:sz w:val="22"/>
      <w:szCs w:val="22"/>
    </w:rPr>
  </w:style>
  <w:style w:type="paragraph" w:styleId="JobTitle">
    <w:name w:val="Job Title"/>
    <w:pPr>
      <w:spacing w:before="160" w:after="40"/>
    </w:pPr>
    <w:rPr>
      <w:rFonts w:ascii="Arial" w:cs="Arial" w:eastAsia="Arial" w:hAnsi="Arial"/>
      <w:b/>
      <w:bCs/>
      <w:sz w:val="24"/>
      <w:szCs w:val="24"/>
    </w:rPr>
  </w:style>
  <w:style w:type="paragraph" w:styleId="CompanyLine">
    <w:name w:val="Company Line"/>
    <w:pPr>
      <w:spacing w:after="8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2026-02-01T22:50:21.078Z</dcterms:created>
  <dcterms:modified xsi:type="dcterms:W3CDTF">2026-02-01T22:50:21.079Z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